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microsoft.com/office/2011/relationships/webextensiontaskpanes" Target="word/webextensions/taskpanes.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9B1B5E" w14:textId="435F9F9E" w:rsidR="00F36B12" w:rsidRDefault="00F36B12" w:rsidP="00243622">
      <w:pPr>
        <w:spacing w:line="360" w:lineRule="auto"/>
        <w:rPr>
          <w:rFonts w:ascii="Times New Roman" w:eastAsia="Calibri"/>
          <w:b/>
          <w:color w:val="000000" w:themeColor="text1"/>
          <w:sz w:val="28"/>
          <w:szCs w:val="28"/>
          <w:lang w:val="en-US"/>
        </w:rPr>
      </w:pPr>
      <w:r>
        <w:rPr>
          <w:rFonts w:ascii="Times New Roman" w:eastAsia="Calibri"/>
          <w:b/>
          <w:color w:val="000000" w:themeColor="text1"/>
          <w:sz w:val="28"/>
          <w:szCs w:val="28"/>
          <w:lang w:val="en-US"/>
        </w:rPr>
        <w:t>Supplementary material for article:</w:t>
      </w:r>
    </w:p>
    <w:p w14:paraId="7970A4D6" w14:textId="5065319B" w:rsidR="00361936" w:rsidRPr="00B21317" w:rsidRDefault="00981530" w:rsidP="00243622">
      <w:pPr>
        <w:spacing w:line="360" w:lineRule="auto"/>
        <w:rPr>
          <w:rFonts w:ascii="Times New Roman" w:eastAsia="Calibri"/>
          <w:b/>
          <w:color w:val="000000" w:themeColor="text1"/>
          <w:sz w:val="28"/>
          <w:szCs w:val="28"/>
          <w:u w:val="single"/>
          <w:lang w:val="en-US"/>
        </w:rPr>
      </w:pPr>
      <w:r>
        <w:rPr>
          <w:rFonts w:ascii="Times New Roman" w:eastAsia="Calibri"/>
          <w:b/>
          <w:color w:val="000000" w:themeColor="text1"/>
          <w:sz w:val="28"/>
          <w:szCs w:val="28"/>
          <w:lang w:val="en-US"/>
        </w:rPr>
        <w:t xml:space="preserve">Prognostic role of </w:t>
      </w:r>
      <w:r w:rsidR="00414283">
        <w:rPr>
          <w:rFonts w:ascii="Times New Roman" w:eastAsia="Calibri"/>
          <w:b/>
          <w:color w:val="000000" w:themeColor="text1"/>
          <w:sz w:val="28"/>
          <w:szCs w:val="28"/>
          <w:lang w:val="en-US"/>
        </w:rPr>
        <w:t>TLR4 and TLR2</w:t>
      </w:r>
      <w:r w:rsidR="00D67E6D">
        <w:rPr>
          <w:rFonts w:ascii="Times New Roman" w:eastAsia="Calibri"/>
          <w:b/>
          <w:color w:val="000000" w:themeColor="text1"/>
          <w:sz w:val="28"/>
          <w:szCs w:val="28"/>
          <w:lang w:val="en-US"/>
        </w:rPr>
        <w:t xml:space="preserve"> in </w:t>
      </w:r>
      <w:r w:rsidR="00E001D6">
        <w:rPr>
          <w:rFonts w:ascii="Times New Roman" w:eastAsia="Calibri"/>
          <w:b/>
          <w:color w:val="000000" w:themeColor="text1"/>
          <w:sz w:val="28"/>
          <w:szCs w:val="28"/>
          <w:lang w:val="en-US"/>
        </w:rPr>
        <w:t>h</w:t>
      </w:r>
      <w:r w:rsidR="00D67E6D">
        <w:rPr>
          <w:rFonts w:ascii="Times New Roman" w:eastAsia="Calibri"/>
          <w:b/>
          <w:color w:val="000000" w:themeColor="text1"/>
          <w:sz w:val="28"/>
          <w:szCs w:val="28"/>
          <w:lang w:val="en-US"/>
        </w:rPr>
        <w:t>epatocellular carcinoma</w:t>
      </w:r>
    </w:p>
    <w:p w14:paraId="31C2D37E" w14:textId="77777777" w:rsidR="00F36B12" w:rsidRDefault="00F36B12" w:rsidP="00E858F3">
      <w:pPr>
        <w:spacing w:line="360" w:lineRule="auto"/>
        <w:outlineLvl w:val="0"/>
        <w:rPr>
          <w:rFonts w:ascii="Times New Roman" w:eastAsia="Calibri"/>
          <w:b/>
          <w:color w:val="000000" w:themeColor="text1"/>
          <w:lang w:val="en-US"/>
        </w:rPr>
      </w:pPr>
    </w:p>
    <w:p w14:paraId="678E7E67" w14:textId="1D968040" w:rsidR="00E858F3" w:rsidRDefault="00361936" w:rsidP="00E858F3">
      <w:pPr>
        <w:spacing w:line="360" w:lineRule="auto"/>
        <w:outlineLvl w:val="0"/>
        <w:rPr>
          <w:rFonts w:ascii="Times New Roman" w:eastAsia="Calibri"/>
          <w:color w:val="000000" w:themeColor="text1"/>
        </w:rPr>
      </w:pPr>
      <w:proofErr w:type="spellStart"/>
      <w:r w:rsidRPr="00B21317">
        <w:rPr>
          <w:rFonts w:ascii="Times New Roman" w:eastAsia="Calibri"/>
          <w:b/>
          <w:color w:val="000000" w:themeColor="text1"/>
        </w:rPr>
        <w:t>Aut</w:t>
      </w:r>
      <w:bookmarkStart w:id="0" w:name="_GoBack"/>
      <w:bookmarkEnd w:id="0"/>
      <w:r w:rsidRPr="00B21317">
        <w:rPr>
          <w:rFonts w:ascii="Times New Roman" w:eastAsia="Calibri"/>
          <w:b/>
          <w:color w:val="000000" w:themeColor="text1"/>
        </w:rPr>
        <w:t>hors</w:t>
      </w:r>
      <w:proofErr w:type="spellEnd"/>
      <w:r w:rsidRPr="00B21317">
        <w:rPr>
          <w:rFonts w:ascii="Times New Roman" w:eastAsia="Calibri"/>
          <w:b/>
          <w:color w:val="000000" w:themeColor="text1"/>
        </w:rPr>
        <w:t>:</w:t>
      </w:r>
      <w:r w:rsidRPr="00B21317">
        <w:rPr>
          <w:rFonts w:ascii="Times New Roman" w:eastAsia="Calibri"/>
          <w:color w:val="000000" w:themeColor="text1"/>
        </w:rPr>
        <w:t xml:space="preserve"> </w:t>
      </w:r>
    </w:p>
    <w:p w14:paraId="06568C39" w14:textId="3A36E8D1" w:rsidR="00361936" w:rsidRPr="00B21317" w:rsidRDefault="00D9576C" w:rsidP="00E858F3">
      <w:pPr>
        <w:spacing w:line="360" w:lineRule="auto"/>
        <w:outlineLvl w:val="0"/>
        <w:rPr>
          <w:rFonts w:ascii="Times New Roman" w:eastAsia="Calibri"/>
          <w:color w:val="000000" w:themeColor="text1"/>
        </w:rPr>
      </w:pPr>
      <w:r w:rsidRPr="00B21317">
        <w:rPr>
          <w:rFonts w:ascii="Times New Roman" w:eastAsia="Calibri"/>
          <w:color w:val="000000" w:themeColor="text1"/>
        </w:rPr>
        <w:t>Valtteri Kairaluoma</w:t>
      </w:r>
      <w:r w:rsidRPr="00B21317">
        <w:rPr>
          <w:rFonts w:ascii="Times New Roman" w:eastAsia="Calibri"/>
          <w:color w:val="000000" w:themeColor="text1"/>
          <w:vertAlign w:val="superscript"/>
        </w:rPr>
        <w:t>1</w:t>
      </w:r>
      <w:r w:rsidRPr="00B21317">
        <w:rPr>
          <w:rFonts w:ascii="Times New Roman" w:eastAsia="Calibri"/>
          <w:color w:val="000000" w:themeColor="text1"/>
        </w:rPr>
        <w:t>,</w:t>
      </w:r>
      <w:r w:rsidR="000C6D28" w:rsidRPr="00B21317">
        <w:rPr>
          <w:rFonts w:ascii="Times New Roman" w:eastAsia="Calibri"/>
          <w:color w:val="000000" w:themeColor="text1"/>
        </w:rPr>
        <w:t xml:space="preserve"> </w:t>
      </w:r>
      <w:r w:rsidR="0092060A" w:rsidRPr="00B21317">
        <w:rPr>
          <w:rFonts w:ascii="Times New Roman" w:eastAsia="Calibri"/>
          <w:color w:val="000000" w:themeColor="text1"/>
        </w:rPr>
        <w:t>Niko Kemi</w:t>
      </w:r>
      <w:bookmarkStart w:id="1" w:name="_Hlk40179903"/>
      <w:r w:rsidR="000C6D28" w:rsidRPr="00B21317">
        <w:rPr>
          <w:rFonts w:ascii="Times New Roman" w:eastAsia="Calibri"/>
          <w:color w:val="000000" w:themeColor="text1"/>
          <w:vertAlign w:val="superscript"/>
        </w:rPr>
        <w:t>1</w:t>
      </w:r>
      <w:bookmarkEnd w:id="1"/>
      <w:r w:rsidR="000C6D28" w:rsidRPr="00B21317">
        <w:rPr>
          <w:rFonts w:ascii="Times New Roman" w:eastAsia="Calibri"/>
          <w:color w:val="000000" w:themeColor="text1"/>
        </w:rPr>
        <w:t>,</w:t>
      </w:r>
      <w:r w:rsidR="00AB6A4F">
        <w:rPr>
          <w:rFonts w:ascii="Times New Roman" w:eastAsia="Calibri"/>
          <w:color w:val="000000" w:themeColor="text1"/>
        </w:rPr>
        <w:t xml:space="preserve"> Heikki Huhta</w:t>
      </w:r>
      <w:r w:rsidR="00AB6A4F">
        <w:rPr>
          <w:rFonts w:ascii="Times New Roman" w:eastAsia="Calibri"/>
          <w:color w:val="000000" w:themeColor="text1"/>
          <w:vertAlign w:val="superscript"/>
        </w:rPr>
        <w:t>1</w:t>
      </w:r>
      <w:r w:rsidR="00AB6A4F">
        <w:rPr>
          <w:rFonts w:ascii="Times New Roman" w:eastAsia="Calibri"/>
          <w:color w:val="000000" w:themeColor="text1"/>
        </w:rPr>
        <w:t>,</w:t>
      </w:r>
      <w:r w:rsidR="0092060A" w:rsidRPr="00B21317">
        <w:rPr>
          <w:rFonts w:ascii="Times New Roman" w:eastAsia="Calibri"/>
          <w:color w:val="000000" w:themeColor="text1"/>
        </w:rPr>
        <w:t xml:space="preserve"> Vesa-Matti Pohjanen</w:t>
      </w:r>
      <w:r w:rsidR="0092060A" w:rsidRPr="00B21317">
        <w:rPr>
          <w:rFonts w:ascii="Times New Roman" w:eastAsia="Calibri"/>
          <w:color w:val="000000" w:themeColor="text1"/>
          <w:vertAlign w:val="superscript"/>
        </w:rPr>
        <w:t>1</w:t>
      </w:r>
      <w:r w:rsidR="00010D09" w:rsidRPr="00B21317">
        <w:rPr>
          <w:rFonts w:ascii="Times New Roman" w:eastAsia="Calibri"/>
          <w:color w:val="000000" w:themeColor="text1"/>
        </w:rPr>
        <w:t>,</w:t>
      </w:r>
      <w:r w:rsidRPr="00B21317">
        <w:rPr>
          <w:rFonts w:ascii="Times New Roman" w:eastAsia="Calibri"/>
          <w:color w:val="000000" w:themeColor="text1"/>
        </w:rPr>
        <w:t xml:space="preserve"> Olli Helminen</w:t>
      </w:r>
      <w:r w:rsidRPr="00B21317">
        <w:rPr>
          <w:rFonts w:ascii="Times New Roman" w:eastAsia="Calibri"/>
          <w:color w:val="000000" w:themeColor="text1"/>
          <w:vertAlign w:val="superscript"/>
        </w:rPr>
        <w:t>1</w:t>
      </w:r>
      <w:r w:rsidR="00BE50F2" w:rsidRPr="00B21317">
        <w:rPr>
          <w:rFonts w:ascii="Times New Roman" w:eastAsia="Calibri"/>
          <w:color w:val="000000" w:themeColor="text1"/>
          <w:vertAlign w:val="superscript"/>
        </w:rPr>
        <w:t xml:space="preserve">   </w:t>
      </w:r>
    </w:p>
    <w:p w14:paraId="6DBF3E31" w14:textId="77777777" w:rsidR="00361936" w:rsidRPr="003A49FB" w:rsidRDefault="00D9576C" w:rsidP="00243622">
      <w:pPr>
        <w:pStyle w:val="MediumShading1-Accent11"/>
        <w:spacing w:line="360" w:lineRule="auto"/>
        <w:rPr>
          <w:rFonts w:ascii="Times New Roman" w:hAnsi="Times New Roman"/>
          <w:color w:val="000000" w:themeColor="text1"/>
          <w:sz w:val="24"/>
          <w:szCs w:val="24"/>
        </w:rPr>
      </w:pPr>
      <w:r w:rsidRPr="003A49FB">
        <w:rPr>
          <w:rFonts w:ascii="Times New Roman" w:hAnsi="Times New Roman"/>
          <w:color w:val="000000" w:themeColor="text1"/>
          <w:sz w:val="24"/>
          <w:szCs w:val="24"/>
          <w:vertAlign w:val="superscript"/>
        </w:rPr>
        <w:t>1</w:t>
      </w:r>
      <w:r w:rsidR="00361936" w:rsidRPr="003A49FB">
        <w:rPr>
          <w:rFonts w:ascii="Times New Roman" w:hAnsi="Times New Roman"/>
          <w:color w:val="000000" w:themeColor="text1"/>
          <w:sz w:val="24"/>
          <w:szCs w:val="24"/>
        </w:rPr>
        <w:t>Cancer and Translational Medicine Research Unit, Medical Research Center Oulu, University of Oulu and Oulu University Hospital, Oulu, Finland</w:t>
      </w:r>
    </w:p>
    <w:p w14:paraId="7C6701A8" w14:textId="77777777" w:rsidR="00361936" w:rsidRPr="00B21317" w:rsidRDefault="00361936" w:rsidP="00243622">
      <w:pPr>
        <w:spacing w:line="360" w:lineRule="auto"/>
        <w:rPr>
          <w:rFonts w:ascii="Times New Roman" w:eastAsia="Calibri" w:hAnsi="Times New Roman" w:cs="Times New Roman"/>
          <w:color w:val="000000" w:themeColor="text1"/>
          <w:lang w:val="en-US"/>
        </w:rPr>
      </w:pPr>
    </w:p>
    <w:p w14:paraId="1D61D0DA" w14:textId="77777777" w:rsidR="00764529" w:rsidRPr="00B21317" w:rsidRDefault="00764529" w:rsidP="00243622">
      <w:pPr>
        <w:spacing w:line="360" w:lineRule="auto"/>
        <w:rPr>
          <w:rFonts w:ascii="Times New Roman" w:eastAsia="Calibri"/>
          <w:b/>
          <w:color w:val="000000" w:themeColor="text1"/>
          <w:lang w:val="en-US"/>
        </w:rPr>
      </w:pPr>
    </w:p>
    <w:p w14:paraId="16B776E8" w14:textId="77777777" w:rsidR="00361936" w:rsidRPr="00B21317" w:rsidRDefault="00361936" w:rsidP="00243622">
      <w:pPr>
        <w:spacing w:line="360" w:lineRule="auto"/>
        <w:outlineLvl w:val="0"/>
        <w:rPr>
          <w:rFonts w:ascii="Times New Roman" w:eastAsia="Calibri"/>
          <w:b/>
          <w:color w:val="000000" w:themeColor="text1"/>
          <w:lang w:val="en-US"/>
        </w:rPr>
      </w:pPr>
      <w:r w:rsidRPr="00B21317">
        <w:rPr>
          <w:rFonts w:ascii="Times New Roman" w:eastAsia="Calibri"/>
          <w:b/>
          <w:color w:val="000000" w:themeColor="text1"/>
          <w:lang w:val="en-US"/>
        </w:rPr>
        <w:t>Contact information of the corresponding author:</w:t>
      </w:r>
    </w:p>
    <w:p w14:paraId="175952EA" w14:textId="77777777" w:rsidR="00361936" w:rsidRPr="00B21317" w:rsidRDefault="00361936" w:rsidP="00243622">
      <w:pPr>
        <w:spacing w:line="360" w:lineRule="auto"/>
        <w:outlineLvl w:val="0"/>
        <w:rPr>
          <w:rFonts w:ascii="Times New Roman" w:eastAsia="Calibri"/>
          <w:color w:val="000000" w:themeColor="text1"/>
          <w:lang w:val="en-US"/>
        </w:rPr>
      </w:pPr>
      <w:r w:rsidRPr="00B21317">
        <w:rPr>
          <w:rFonts w:ascii="Times New Roman" w:eastAsia="Calibri"/>
          <w:color w:val="000000" w:themeColor="text1"/>
          <w:lang w:val="en-US"/>
        </w:rPr>
        <w:t>Valtteri Kairaluoma, M</w:t>
      </w:r>
      <w:r w:rsidR="002507F0" w:rsidRPr="00B21317">
        <w:rPr>
          <w:rFonts w:ascii="Times New Roman" w:eastAsia="Calibri"/>
          <w:color w:val="000000" w:themeColor="text1"/>
          <w:lang w:val="en-US"/>
        </w:rPr>
        <w:t>D</w:t>
      </w:r>
    </w:p>
    <w:p w14:paraId="58CE8A10" w14:textId="77777777" w:rsidR="00361936" w:rsidRPr="00B21317" w:rsidRDefault="00361936" w:rsidP="00243622">
      <w:pPr>
        <w:spacing w:line="360" w:lineRule="auto"/>
        <w:outlineLvl w:val="0"/>
        <w:rPr>
          <w:rFonts w:ascii="Times New Roman" w:eastAsia="Calibri"/>
          <w:color w:val="000000" w:themeColor="text1"/>
          <w:lang w:val="en-US"/>
        </w:rPr>
      </w:pPr>
      <w:r w:rsidRPr="00B21317">
        <w:rPr>
          <w:rFonts w:ascii="Times New Roman" w:eastAsia="Calibri"/>
          <w:color w:val="000000" w:themeColor="text1"/>
          <w:lang w:val="en-US"/>
        </w:rPr>
        <w:t>University of Oulu and Oulu University Hospital, Oulu, Finland</w:t>
      </w:r>
    </w:p>
    <w:p w14:paraId="0693645A" w14:textId="1DE9A877" w:rsidR="00361936" w:rsidRPr="00B21317" w:rsidRDefault="009106E8" w:rsidP="00243622">
      <w:pPr>
        <w:spacing w:line="360" w:lineRule="auto"/>
        <w:rPr>
          <w:rFonts w:ascii="Times New Roman" w:eastAsia="Calibri"/>
          <w:color w:val="000000" w:themeColor="text1"/>
          <w:lang w:val="en-US"/>
        </w:rPr>
      </w:pPr>
      <w:r w:rsidRPr="00B21317">
        <w:rPr>
          <w:rFonts w:ascii="Times New Roman" w:eastAsia="Calibri"/>
          <w:color w:val="000000" w:themeColor="text1"/>
          <w:lang w:val="en-US"/>
        </w:rPr>
        <w:t>Depar</w:t>
      </w:r>
      <w:r w:rsidR="0060033C" w:rsidRPr="00B21317">
        <w:rPr>
          <w:rFonts w:ascii="Times New Roman" w:eastAsia="Calibri"/>
          <w:color w:val="000000" w:themeColor="text1"/>
          <w:lang w:val="en-US"/>
        </w:rPr>
        <w:t>t</w:t>
      </w:r>
      <w:r w:rsidRPr="00B21317">
        <w:rPr>
          <w:rFonts w:ascii="Times New Roman" w:eastAsia="Calibri"/>
          <w:color w:val="000000" w:themeColor="text1"/>
          <w:lang w:val="en-US"/>
        </w:rPr>
        <w:t>ment of Surgery</w:t>
      </w:r>
    </w:p>
    <w:p w14:paraId="5F7D90AF" w14:textId="77777777" w:rsidR="00361936" w:rsidRPr="00B21317" w:rsidRDefault="00361936" w:rsidP="00243622">
      <w:pPr>
        <w:spacing w:line="360" w:lineRule="auto"/>
        <w:rPr>
          <w:rFonts w:ascii="Times New Roman" w:eastAsia="Calibri"/>
          <w:color w:val="000000" w:themeColor="text1"/>
          <w:lang w:val="en-US"/>
        </w:rPr>
      </w:pPr>
      <w:proofErr w:type="spellStart"/>
      <w:r w:rsidRPr="00B21317">
        <w:rPr>
          <w:rFonts w:ascii="Times New Roman" w:eastAsia="Calibri"/>
          <w:color w:val="000000" w:themeColor="text1"/>
          <w:lang w:val="en-US"/>
        </w:rPr>
        <w:t>Aapistie</w:t>
      </w:r>
      <w:proofErr w:type="spellEnd"/>
      <w:r w:rsidRPr="00B21317">
        <w:rPr>
          <w:rFonts w:ascii="Times New Roman" w:eastAsia="Calibri"/>
          <w:color w:val="000000" w:themeColor="text1"/>
          <w:lang w:val="en-US"/>
        </w:rPr>
        <w:t xml:space="preserve"> 5A, 90220 Oulu, Finland</w:t>
      </w:r>
    </w:p>
    <w:p w14:paraId="281C732E" w14:textId="76C904E1" w:rsidR="00290C1A" w:rsidRDefault="00290C1A" w:rsidP="00290C1A">
      <w:pPr>
        <w:spacing w:line="360" w:lineRule="auto"/>
        <w:rPr>
          <w:rFonts w:ascii="Times New Roman" w:eastAsia="Calibri"/>
          <w:color w:val="000000" w:themeColor="text1"/>
          <w:lang w:val="en-US"/>
        </w:rPr>
      </w:pPr>
      <w:r w:rsidRPr="00290C1A">
        <w:rPr>
          <w:rFonts w:ascii="Times New Roman" w:eastAsia="Calibri"/>
          <w:color w:val="000000" w:themeColor="text1"/>
          <w:lang w:val="en-US"/>
        </w:rPr>
        <w:t>valtteri.kairaluoma@oulu.fi</w:t>
      </w:r>
    </w:p>
    <w:p w14:paraId="09843C39" w14:textId="450F9513" w:rsidR="00450D55" w:rsidRDefault="00450D55">
      <w:pPr>
        <w:rPr>
          <w:rFonts w:ascii="Times New Roman" w:eastAsia="Calibri"/>
          <w:color w:val="000000" w:themeColor="text1"/>
          <w:lang w:val="en-US"/>
        </w:rPr>
      </w:pPr>
      <w:r>
        <w:rPr>
          <w:rFonts w:ascii="Times New Roman" w:eastAsia="Calibri"/>
          <w:color w:val="000000" w:themeColor="text1"/>
          <w:lang w:val="en-US"/>
        </w:rPr>
        <w:br w:type="page"/>
      </w:r>
    </w:p>
    <w:p w14:paraId="01D6DDDC" w14:textId="443C449F" w:rsidR="00290C1A" w:rsidRPr="00B4762E" w:rsidRDefault="00F36B12" w:rsidP="00450D55">
      <w:pPr>
        <w:spacing w:line="360" w:lineRule="auto"/>
        <w:rPr>
          <w:rFonts w:ascii="Times New Roman" w:eastAsia="Calibri"/>
          <w:b/>
          <w:color w:val="000000" w:themeColor="text1"/>
          <w:lang w:val="en-US"/>
        </w:rPr>
      </w:pPr>
      <w:r>
        <w:rPr>
          <w:rFonts w:ascii="Times New Roman" w:eastAsia="Calibri"/>
          <w:b/>
          <w:color w:val="000000" w:themeColor="text1"/>
          <w:lang w:val="en-US"/>
        </w:rPr>
        <w:lastRenderedPageBreak/>
        <w:t>Supplementary material</w:t>
      </w:r>
    </w:p>
    <w:p w14:paraId="20CA6E15" w14:textId="4D8BED9F" w:rsidR="00450D55" w:rsidRDefault="00450D55" w:rsidP="00450D55">
      <w:pPr>
        <w:spacing w:line="480" w:lineRule="auto"/>
        <w:rPr>
          <w:rFonts w:ascii="Times New Roman" w:hAnsi="Times New Roman" w:cs="Times New Roman"/>
          <w:color w:val="000000" w:themeColor="text1"/>
          <w:lang w:val="en-GB" w:eastAsia="fi-FI"/>
        </w:rPr>
      </w:pPr>
    </w:p>
    <w:p w14:paraId="0C27D3A4" w14:textId="7E518DF0" w:rsidR="00F36B12" w:rsidRPr="00F36B12" w:rsidRDefault="00F36B12" w:rsidP="00450D55">
      <w:pPr>
        <w:spacing w:line="480" w:lineRule="auto"/>
        <w:rPr>
          <w:rFonts w:ascii="Times New Roman" w:hAnsi="Times New Roman" w:cs="Times New Roman"/>
          <w:b/>
          <w:color w:val="000000" w:themeColor="text1"/>
          <w:lang w:val="en-GB" w:eastAsia="fi-FI"/>
        </w:rPr>
      </w:pPr>
      <w:r>
        <w:rPr>
          <w:rFonts w:ascii="Times New Roman" w:hAnsi="Times New Roman" w:cs="Times New Roman"/>
          <w:b/>
          <w:color w:val="000000" w:themeColor="text1"/>
          <w:lang w:val="en-GB" w:eastAsia="fi-FI"/>
        </w:rPr>
        <w:t xml:space="preserve">Supplementary </w:t>
      </w:r>
      <w:r w:rsidRPr="00F36B12">
        <w:rPr>
          <w:rFonts w:ascii="Times New Roman" w:hAnsi="Times New Roman" w:cs="Times New Roman"/>
          <w:b/>
          <w:color w:val="000000" w:themeColor="text1"/>
          <w:lang w:val="en-GB" w:eastAsia="fi-FI"/>
        </w:rPr>
        <w:t>Materials and methods</w:t>
      </w:r>
    </w:p>
    <w:p w14:paraId="49731995" w14:textId="77777777" w:rsidR="00041050" w:rsidRPr="00041050" w:rsidRDefault="00041050" w:rsidP="00041050">
      <w:pPr>
        <w:spacing w:line="480" w:lineRule="auto"/>
        <w:rPr>
          <w:rFonts w:ascii="Times New Roman" w:hAnsi="Times New Roman" w:cs="Times New Roman"/>
          <w:color w:val="000000" w:themeColor="text1"/>
          <w:lang w:val="en-GB" w:eastAsia="fi-FI"/>
        </w:rPr>
      </w:pPr>
      <w:r w:rsidRPr="00041050">
        <w:rPr>
          <w:rFonts w:ascii="Times New Roman" w:hAnsi="Times New Roman" w:cs="Times New Roman"/>
          <w:color w:val="000000" w:themeColor="text1"/>
          <w:lang w:val="en-GB" w:eastAsia="fi-FI"/>
        </w:rPr>
        <w:t>Immunohistochemistry</w:t>
      </w:r>
    </w:p>
    <w:p w14:paraId="5FA956D3" w14:textId="77777777" w:rsidR="00041050" w:rsidRPr="00041050" w:rsidRDefault="00041050" w:rsidP="00041050">
      <w:pPr>
        <w:spacing w:line="480" w:lineRule="auto"/>
        <w:rPr>
          <w:rFonts w:ascii="Times New Roman" w:hAnsi="Times New Roman" w:cs="Times New Roman"/>
          <w:color w:val="000000" w:themeColor="text1"/>
          <w:lang w:val="en-GB" w:eastAsia="fi-FI"/>
        </w:rPr>
      </w:pPr>
      <w:r w:rsidRPr="00041050">
        <w:rPr>
          <w:rFonts w:ascii="Times New Roman" w:hAnsi="Times New Roman" w:cs="Times New Roman"/>
          <w:color w:val="000000" w:themeColor="text1"/>
          <w:lang w:val="en-GB" w:eastAsia="fi-FI"/>
        </w:rPr>
        <w:t xml:space="preserve">At first, multiple HE-stained glass slides were viewed with a light microscope and the most representative tissue blocks were selected for further </w:t>
      </w:r>
      <w:proofErr w:type="spellStart"/>
      <w:r w:rsidRPr="00041050">
        <w:rPr>
          <w:rFonts w:ascii="Times New Roman" w:hAnsi="Times New Roman" w:cs="Times New Roman"/>
          <w:color w:val="000000" w:themeColor="text1"/>
          <w:lang w:val="en-GB" w:eastAsia="fi-FI"/>
        </w:rPr>
        <w:t>immunohistochemical</w:t>
      </w:r>
      <w:proofErr w:type="spellEnd"/>
      <w:r w:rsidRPr="00041050">
        <w:rPr>
          <w:rFonts w:ascii="Times New Roman" w:hAnsi="Times New Roman" w:cs="Times New Roman"/>
          <w:color w:val="000000" w:themeColor="text1"/>
          <w:lang w:val="en-GB" w:eastAsia="fi-FI"/>
        </w:rPr>
        <w:t xml:space="preserve"> analysis. Antigen retrieval was performed by exposure to high temperature in </w:t>
      </w:r>
      <w:proofErr w:type="spellStart"/>
      <w:r w:rsidRPr="00041050">
        <w:rPr>
          <w:rFonts w:ascii="Times New Roman" w:hAnsi="Times New Roman" w:cs="Times New Roman"/>
          <w:color w:val="000000" w:themeColor="text1"/>
          <w:lang w:val="en-GB" w:eastAsia="fi-FI"/>
        </w:rPr>
        <w:t>Tris</w:t>
      </w:r>
      <w:proofErr w:type="spellEnd"/>
      <w:r w:rsidRPr="00041050">
        <w:rPr>
          <w:rFonts w:ascii="Times New Roman" w:hAnsi="Times New Roman" w:cs="Times New Roman"/>
          <w:color w:val="000000" w:themeColor="text1"/>
          <w:lang w:val="en-GB" w:eastAsia="fi-FI"/>
        </w:rPr>
        <w:t xml:space="preserve">-EDTA buffer for 15 min (pH 9.0). The used kit was </w:t>
      </w:r>
      <w:proofErr w:type="spellStart"/>
      <w:r w:rsidRPr="00041050">
        <w:rPr>
          <w:rFonts w:ascii="Times New Roman" w:hAnsi="Times New Roman" w:cs="Times New Roman"/>
          <w:color w:val="000000" w:themeColor="text1"/>
          <w:lang w:val="en-GB" w:eastAsia="fi-FI"/>
        </w:rPr>
        <w:t>Dako</w:t>
      </w:r>
      <w:proofErr w:type="spellEnd"/>
      <w:r w:rsidRPr="00041050">
        <w:rPr>
          <w:rFonts w:ascii="Times New Roman" w:hAnsi="Times New Roman" w:cs="Times New Roman"/>
          <w:color w:val="000000" w:themeColor="text1"/>
          <w:lang w:val="en-GB" w:eastAsia="fi-FI"/>
        </w:rPr>
        <w:t xml:space="preserve"> REAL </w:t>
      </w:r>
      <w:proofErr w:type="spellStart"/>
      <w:r w:rsidRPr="00041050">
        <w:rPr>
          <w:rFonts w:ascii="Times New Roman" w:hAnsi="Times New Roman" w:cs="Times New Roman"/>
          <w:color w:val="000000" w:themeColor="text1"/>
          <w:lang w:val="en-GB" w:eastAsia="fi-FI"/>
        </w:rPr>
        <w:t>EnVision</w:t>
      </w:r>
      <w:proofErr w:type="spellEnd"/>
      <w:r w:rsidRPr="00041050">
        <w:rPr>
          <w:rFonts w:ascii="Times New Roman" w:hAnsi="Times New Roman" w:cs="Times New Roman"/>
          <w:color w:val="000000" w:themeColor="text1"/>
          <w:lang w:val="en-GB" w:eastAsia="fi-FI"/>
        </w:rPr>
        <w:t xml:space="preserve"> Peroxidase/DAB+, Rabbit/Mouse, REF K5007. Immunostaining was performed manually with rabbit antibodies against TLR4 (H00007099-M02, IgG2a, clone 3B6, </w:t>
      </w:r>
      <w:proofErr w:type="spellStart"/>
      <w:r w:rsidRPr="00041050">
        <w:rPr>
          <w:rFonts w:ascii="Times New Roman" w:hAnsi="Times New Roman" w:cs="Times New Roman"/>
          <w:color w:val="000000" w:themeColor="text1"/>
          <w:lang w:val="en-GB" w:eastAsia="fi-FI"/>
        </w:rPr>
        <w:t>Abnova</w:t>
      </w:r>
      <w:proofErr w:type="spellEnd"/>
      <w:r w:rsidRPr="00041050">
        <w:rPr>
          <w:rFonts w:ascii="Times New Roman" w:hAnsi="Times New Roman" w:cs="Times New Roman"/>
          <w:color w:val="000000" w:themeColor="text1"/>
          <w:lang w:val="en-GB" w:eastAsia="fi-FI"/>
        </w:rPr>
        <w:t xml:space="preserve">, Taipei, Taiwan) at a dilution of 1:1000, 60 minutes in room temperature, and against TLR2 (ROCKLAND 600-401-956, Rockland </w:t>
      </w:r>
      <w:proofErr w:type="spellStart"/>
      <w:r w:rsidRPr="00041050">
        <w:rPr>
          <w:rFonts w:ascii="Times New Roman" w:hAnsi="Times New Roman" w:cs="Times New Roman"/>
          <w:color w:val="000000" w:themeColor="text1"/>
          <w:lang w:val="en-GB" w:eastAsia="fi-FI"/>
        </w:rPr>
        <w:t>Immunochemicals</w:t>
      </w:r>
      <w:proofErr w:type="spellEnd"/>
      <w:r w:rsidRPr="00041050">
        <w:rPr>
          <w:rFonts w:ascii="Times New Roman" w:hAnsi="Times New Roman" w:cs="Times New Roman"/>
          <w:color w:val="000000" w:themeColor="text1"/>
          <w:lang w:val="en-GB" w:eastAsia="fi-FI"/>
        </w:rPr>
        <w:t xml:space="preserve">, Inc. Limerick, PA. USA) at a dilution of 1:500, 60 minutes in room temperature. For detection of the first antibody binding, we used </w:t>
      </w:r>
      <w:proofErr w:type="spellStart"/>
      <w:r w:rsidRPr="00041050">
        <w:rPr>
          <w:rFonts w:ascii="Times New Roman" w:hAnsi="Times New Roman" w:cs="Times New Roman"/>
          <w:color w:val="000000" w:themeColor="text1"/>
          <w:lang w:val="en-GB" w:eastAsia="fi-FI"/>
        </w:rPr>
        <w:t>Dako</w:t>
      </w:r>
      <w:proofErr w:type="spellEnd"/>
      <w:r w:rsidRPr="00041050">
        <w:rPr>
          <w:rFonts w:ascii="Times New Roman" w:hAnsi="Times New Roman" w:cs="Times New Roman"/>
          <w:color w:val="000000" w:themeColor="text1"/>
          <w:lang w:val="en-GB" w:eastAsia="fi-FI"/>
        </w:rPr>
        <w:t xml:space="preserve"> REAL </w:t>
      </w:r>
      <w:proofErr w:type="spellStart"/>
      <w:r w:rsidRPr="00041050">
        <w:rPr>
          <w:rFonts w:ascii="Times New Roman" w:hAnsi="Times New Roman" w:cs="Times New Roman"/>
          <w:color w:val="000000" w:themeColor="text1"/>
          <w:lang w:val="en-GB" w:eastAsia="fi-FI"/>
        </w:rPr>
        <w:t>EnVision</w:t>
      </w:r>
      <w:proofErr w:type="spellEnd"/>
      <w:r w:rsidRPr="00041050">
        <w:rPr>
          <w:rFonts w:ascii="Times New Roman" w:hAnsi="Times New Roman" w:cs="Times New Roman"/>
          <w:color w:val="000000" w:themeColor="text1"/>
          <w:lang w:val="en-GB" w:eastAsia="fi-FI"/>
        </w:rPr>
        <w:t xml:space="preserve"> Peroxidase/DAB+, Rabbit/Mouse, REF K5007 (</w:t>
      </w:r>
      <w:proofErr w:type="spellStart"/>
      <w:r w:rsidRPr="00041050">
        <w:rPr>
          <w:rFonts w:ascii="Times New Roman" w:hAnsi="Times New Roman" w:cs="Times New Roman"/>
          <w:color w:val="000000" w:themeColor="text1"/>
          <w:lang w:val="en-GB" w:eastAsia="fi-FI"/>
        </w:rPr>
        <w:t>Dako</w:t>
      </w:r>
      <w:proofErr w:type="spellEnd"/>
      <w:r w:rsidRPr="00041050">
        <w:rPr>
          <w:rFonts w:ascii="Times New Roman" w:hAnsi="Times New Roman" w:cs="Times New Roman"/>
          <w:color w:val="000000" w:themeColor="text1"/>
          <w:lang w:val="en-GB" w:eastAsia="fi-FI"/>
        </w:rPr>
        <w:t xml:space="preserve">, Copenhagen, Denmark). The reaction was visualized by </w:t>
      </w:r>
      <w:proofErr w:type="spellStart"/>
      <w:r w:rsidRPr="00041050">
        <w:rPr>
          <w:rFonts w:ascii="Times New Roman" w:hAnsi="Times New Roman" w:cs="Times New Roman"/>
          <w:color w:val="000000" w:themeColor="text1"/>
          <w:lang w:val="en-GB" w:eastAsia="fi-FI"/>
        </w:rPr>
        <w:t>Dako</w:t>
      </w:r>
      <w:proofErr w:type="spellEnd"/>
      <w:r w:rsidRPr="00041050">
        <w:rPr>
          <w:rFonts w:ascii="Times New Roman" w:hAnsi="Times New Roman" w:cs="Times New Roman"/>
          <w:color w:val="000000" w:themeColor="text1"/>
          <w:lang w:val="en-GB" w:eastAsia="fi-FI"/>
        </w:rPr>
        <w:t xml:space="preserve"> REAL™ DAB+ Chromogen. As negative control, we used omission of the primary antibody and replacement of the primary antibody with non-specific mouse primary antibody isotype.</w:t>
      </w:r>
    </w:p>
    <w:p w14:paraId="65E7D471" w14:textId="77777777" w:rsidR="00B4762E" w:rsidRPr="00041050" w:rsidRDefault="00B4762E" w:rsidP="00450D55">
      <w:pPr>
        <w:spacing w:line="480" w:lineRule="auto"/>
        <w:rPr>
          <w:rFonts w:ascii="Times New Roman" w:hAnsi="Times New Roman" w:cs="Times New Roman"/>
          <w:color w:val="000000"/>
          <w:lang w:val="en-GB" w:eastAsia="fi-FI"/>
        </w:rPr>
      </w:pPr>
    </w:p>
    <w:p w14:paraId="698BDCD6" w14:textId="77777777" w:rsidR="00B4762E" w:rsidRDefault="00B4762E" w:rsidP="00B4762E">
      <w:pPr>
        <w:spacing w:line="480" w:lineRule="auto"/>
        <w:rPr>
          <w:rFonts w:ascii="Times New Roman" w:hAnsi="Times New Roman" w:cs="Times New Roman"/>
          <w:color w:val="000000" w:themeColor="text1"/>
          <w:lang w:val="en-GB" w:eastAsia="fi-FI"/>
        </w:rPr>
      </w:pPr>
      <w:r>
        <w:rPr>
          <w:rFonts w:ascii="Times New Roman" w:hAnsi="Times New Roman" w:cs="Times New Roman"/>
          <w:color w:val="000000" w:themeColor="text1"/>
          <w:lang w:val="en-GB" w:eastAsia="fi-FI"/>
        </w:rPr>
        <w:t>Tissue microarray</w:t>
      </w:r>
    </w:p>
    <w:p w14:paraId="35A3F51B" w14:textId="35328299" w:rsidR="00B4762E" w:rsidRPr="00A61290" w:rsidRDefault="00B4762E" w:rsidP="00B4762E">
      <w:pPr>
        <w:spacing w:line="480" w:lineRule="auto"/>
        <w:rPr>
          <w:rFonts w:ascii="Times New Roman" w:hAnsi="Times New Roman" w:cs="Times New Roman"/>
          <w:color w:val="000000" w:themeColor="text1"/>
          <w:lang w:val="en-US" w:eastAsia="fi-FI"/>
        </w:rPr>
      </w:pPr>
      <w:r>
        <w:rPr>
          <w:rFonts w:ascii="Times New Roman" w:hAnsi="Times New Roman" w:cs="Times New Roman"/>
          <w:color w:val="000000" w:themeColor="text1"/>
          <w:lang w:val="en-GB" w:eastAsia="fi-FI"/>
        </w:rPr>
        <w:t xml:space="preserve">Tissue microarrays (TMAs) were </w:t>
      </w:r>
      <w:r w:rsidRPr="000C4531">
        <w:rPr>
          <w:rFonts w:ascii="Times New Roman" w:hAnsi="Times New Roman" w:cs="Times New Roman"/>
          <w:color w:val="000000" w:themeColor="text1"/>
          <w:lang w:val="en-GB" w:eastAsia="fi-FI"/>
        </w:rPr>
        <w:t>constructed using method described earlier</w:t>
      </w:r>
      <w:r>
        <w:rPr>
          <w:rFonts w:ascii="Times New Roman" w:hAnsi="Times New Roman" w:cs="Times New Roman"/>
          <w:color w:val="000000" w:themeColor="text1"/>
          <w:lang w:val="en-GB" w:eastAsia="fi-FI"/>
        </w:rPr>
        <w:t xml:space="preserve"> </w:t>
      </w:r>
      <w:r>
        <w:rPr>
          <w:rFonts w:ascii="Times New Roman" w:hAnsi="Times New Roman" w:cs="Times New Roman"/>
          <w:color w:val="000000" w:themeColor="text1"/>
          <w:lang w:val="en-GB" w:eastAsia="fi-FI"/>
        </w:rPr>
        <w:fldChar w:fldCharType="begin" w:fldLock="1"/>
      </w:r>
      <w:r w:rsidR="00922D60">
        <w:rPr>
          <w:rFonts w:ascii="Times New Roman" w:hAnsi="Times New Roman" w:cs="Times New Roman"/>
          <w:color w:val="000000" w:themeColor="text1"/>
          <w:lang w:val="en-GB" w:eastAsia="fi-FI"/>
        </w:rPr>
        <w:instrText>ADDIN CSL_CITATION {"citationItems":[{"id":"ITEM-1","itemData":{"DOI":"10.1002/ijc.1385","ISSN":"00207136","abstract":"A rapidly increasing number of genes are being suspected to play a role in cancer biology. To evaluate the clinical significance of newly detected potential cancer genes, it is usually required to examine a high number of well-characterized primary tumors. Using traditional methods of molecular pathology, this is a time consuming endeavor rapidly exhausting precious tissue resources. To allow for a high throughput tissue analysis we have developed a \"tissue chip\" approach (Kononen et al., Nat. Med. 1998;4:844-7). Using this tissue microarray (TMA) technology, samples from up to 1,000 different tumors are arrayed in one recipient paraffin block, sections of which can be used for all kind of in situ analyses. Sections from TMA blocks can then be utilized for the simultaneous analysis of up to 1,000 different tumors on the DNA, RNA or protein level. TMAs allow a high throughput molecular analysis of thousands of tumors within a few hours. All currently available data have suggested that minute arrayed tissue specimens are highly representative of their donor tissues. There are multiple different types of TMAs that can be utilized in cancer research including multi tumor arrays (containing different tumor types), tumor progression arrays (tumors of different stages) and prognostic arrays (tumors with clinical endpoints). The combination of multiple different TMAs allows a very quick but comprehensive characterization of biomarkers of interest. We anticipate that the use of TMAs will greatly accelerate the transition of basic research findings to clinical applications. © 2001 Wiley-Liss, Inc.","author":[{"dropping-particle":"","family":"Nocito","given":"Antonio","non-dropping-particle":"","parse-names":false,"suffix":""},{"dropping-particle":"","family":"Kononen","given":"Juha","non-dropping-particle":"","parse-names":false,"suffix":""},{"dropping-particle":"","family":"Kallioniemi","given":"Olli P.","non-dropping-particle":"","parse-names":false,"suffix":""},{"dropping-particle":"","family":"Sauter","given":"Guido","non-dropping-particle":"","parse-names":false,"suffix":""}],"container-title":"International Journal of Cancer","id":"ITEM-1","issue":"1","issued":{"date-parts":[["2001","10","1"]]},"page":"1-5","publisher":"John Wiley &amp; Sons, Ltd","title":"Tissue microarrays (TMAS) for high-throughput molecular pathology research","type":"article","volume":"94"},"uris":["http://www.mendeley.com/documents/?uuid=0e26cee1-16b0-368b-9219-bcf03b52c5ad"]}],"mendeley":{"formattedCitation":"[1]","plainTextFormattedCitation":"[1]","previouslyFormattedCitation":"[9]"},"properties":{"noteIndex":0},"schema":"https://github.com/citation-style-language/schema/raw/master/csl-citation.json"}</w:instrText>
      </w:r>
      <w:r>
        <w:rPr>
          <w:rFonts w:ascii="Times New Roman" w:hAnsi="Times New Roman" w:cs="Times New Roman"/>
          <w:color w:val="000000" w:themeColor="text1"/>
          <w:lang w:val="en-GB" w:eastAsia="fi-FI"/>
        </w:rPr>
        <w:fldChar w:fldCharType="separate"/>
      </w:r>
      <w:r w:rsidR="00922D60" w:rsidRPr="00922D60">
        <w:rPr>
          <w:rFonts w:ascii="Times New Roman" w:hAnsi="Times New Roman" w:cs="Times New Roman"/>
          <w:noProof/>
          <w:color w:val="000000" w:themeColor="text1"/>
          <w:lang w:val="en-GB" w:eastAsia="fi-FI"/>
        </w:rPr>
        <w:t>[1]</w:t>
      </w:r>
      <w:r>
        <w:rPr>
          <w:rFonts w:ascii="Times New Roman" w:hAnsi="Times New Roman" w:cs="Times New Roman"/>
          <w:color w:val="000000" w:themeColor="text1"/>
          <w:lang w:val="en-GB" w:eastAsia="fi-FI"/>
        </w:rPr>
        <w:fldChar w:fldCharType="end"/>
      </w:r>
      <w:r>
        <w:rPr>
          <w:rFonts w:ascii="Times New Roman" w:hAnsi="Times New Roman" w:cs="Times New Roman"/>
          <w:color w:val="000000" w:themeColor="text1"/>
          <w:lang w:val="en-GB" w:eastAsia="fi-FI"/>
        </w:rPr>
        <w:t>. First, the most representative tumour areas were chosen from the HE-stained slides, confirmed by</w:t>
      </w:r>
      <w:r>
        <w:rPr>
          <w:rFonts w:ascii="Times New Roman" w:hAnsi="Times New Roman" w:cs="Times New Roman"/>
          <w:color w:val="000000" w:themeColor="text1"/>
          <w:lang w:val="en-US" w:eastAsia="fi-FI"/>
        </w:rPr>
        <w:t xml:space="preserve"> g</w:t>
      </w:r>
      <w:r w:rsidRPr="00922B0E">
        <w:rPr>
          <w:rFonts w:ascii="Times New Roman" w:hAnsi="Times New Roman" w:cs="Times New Roman"/>
          <w:color w:val="000000" w:themeColor="text1"/>
          <w:lang w:val="en-US" w:eastAsia="fi-FI"/>
        </w:rPr>
        <w:t>astrointestinal pathologist (V-</w:t>
      </w:r>
      <w:proofErr w:type="gramStart"/>
      <w:r w:rsidRPr="00922B0E">
        <w:rPr>
          <w:rFonts w:ascii="Times New Roman" w:hAnsi="Times New Roman" w:cs="Times New Roman"/>
          <w:color w:val="000000" w:themeColor="text1"/>
          <w:lang w:val="en-US" w:eastAsia="fi-FI"/>
        </w:rPr>
        <w:t>M.P</w:t>
      </w:r>
      <w:proofErr w:type="gramEnd"/>
      <w:r w:rsidRPr="00922B0E">
        <w:rPr>
          <w:rFonts w:ascii="Times New Roman" w:hAnsi="Times New Roman" w:cs="Times New Roman"/>
          <w:color w:val="000000" w:themeColor="text1"/>
          <w:lang w:val="en-US" w:eastAsia="fi-FI"/>
        </w:rPr>
        <w:t xml:space="preserve">). TMAs were </w:t>
      </w:r>
      <w:r>
        <w:rPr>
          <w:rFonts w:ascii="Times New Roman" w:hAnsi="Times New Roman" w:cs="Times New Roman"/>
          <w:color w:val="000000" w:themeColor="text1"/>
          <w:lang w:val="en-US" w:eastAsia="fi-FI"/>
        </w:rPr>
        <w:t xml:space="preserve">constructed with </w:t>
      </w:r>
      <w:r w:rsidRPr="00922B0E">
        <w:rPr>
          <w:rFonts w:ascii="Times New Roman" w:hAnsi="Times New Roman" w:cs="Times New Roman"/>
          <w:color w:val="000000" w:themeColor="text1"/>
          <w:lang w:val="en-US" w:eastAsia="fi-FI"/>
        </w:rPr>
        <w:t>Galileo CK450</w:t>
      </w:r>
      <w:r>
        <w:rPr>
          <w:rFonts w:ascii="Times New Roman" w:hAnsi="Times New Roman" w:cs="Times New Roman"/>
          <w:color w:val="000000" w:themeColor="text1"/>
          <w:lang w:val="en-US" w:eastAsia="fi-FI"/>
        </w:rPr>
        <w:t>0 tissue microarray platform. Tissue cores with</w:t>
      </w:r>
      <w:r w:rsidR="00041050">
        <w:rPr>
          <w:rFonts w:ascii="Times New Roman" w:hAnsi="Times New Roman" w:cs="Times New Roman"/>
          <w:color w:val="000000" w:themeColor="text1"/>
          <w:lang w:val="en-US" w:eastAsia="fi-FI"/>
        </w:rPr>
        <w:t xml:space="preserve"> a</w:t>
      </w:r>
      <w:r>
        <w:rPr>
          <w:rFonts w:ascii="Times New Roman" w:hAnsi="Times New Roman" w:cs="Times New Roman"/>
          <w:color w:val="000000" w:themeColor="text1"/>
          <w:lang w:val="en-US" w:eastAsia="fi-FI"/>
        </w:rPr>
        <w:t xml:space="preserve"> diameter of 1.0 mm were taken from the tumor, using the chosen scanned slides as a guideline. </w:t>
      </w:r>
      <w:r w:rsidRPr="00A61290">
        <w:rPr>
          <w:rFonts w:ascii="Times New Roman" w:hAnsi="Times New Roman" w:cs="Times New Roman"/>
          <w:color w:val="000000" w:themeColor="text1"/>
          <w:lang w:val="en-US" w:eastAsia="fi-FI"/>
        </w:rPr>
        <w:t xml:space="preserve">One core was taken per sample block. </w:t>
      </w:r>
    </w:p>
    <w:p w14:paraId="114AE171" w14:textId="77777777" w:rsidR="00B4762E" w:rsidRDefault="00B4762E" w:rsidP="00450D55">
      <w:pPr>
        <w:spacing w:line="480" w:lineRule="auto"/>
        <w:rPr>
          <w:rFonts w:ascii="Times New Roman" w:hAnsi="Times New Roman" w:cs="Times New Roman"/>
          <w:color w:val="000000"/>
          <w:lang w:val="en-GB" w:eastAsia="fi-FI"/>
        </w:rPr>
      </w:pPr>
    </w:p>
    <w:p w14:paraId="2A5C0C5E" w14:textId="77777777" w:rsidR="00450D55" w:rsidRDefault="00450D55" w:rsidP="00450D55">
      <w:pPr>
        <w:spacing w:line="480" w:lineRule="auto"/>
        <w:rPr>
          <w:rFonts w:ascii="Times New Roman" w:hAnsi="Times New Roman" w:cs="Times New Roman"/>
          <w:color w:val="000000"/>
          <w:lang w:val="en-GB" w:eastAsia="fi-FI"/>
        </w:rPr>
      </w:pPr>
    </w:p>
    <w:p w14:paraId="5B8359F2" w14:textId="77777777" w:rsidR="00041050" w:rsidRPr="00041050" w:rsidRDefault="00041050" w:rsidP="00041050">
      <w:pPr>
        <w:spacing w:line="360" w:lineRule="auto"/>
        <w:rPr>
          <w:rFonts w:ascii="Times New Roman" w:hAnsi="Times New Roman" w:cs="Times New Roman"/>
          <w:color w:val="000000" w:themeColor="text1"/>
          <w:lang w:val="en-GB" w:eastAsia="fi-FI"/>
        </w:rPr>
      </w:pPr>
      <w:r w:rsidRPr="00041050">
        <w:rPr>
          <w:rFonts w:ascii="Times New Roman" w:hAnsi="Times New Roman" w:cs="Times New Roman"/>
          <w:color w:val="000000" w:themeColor="text1"/>
          <w:lang w:val="en-GB" w:eastAsia="fi-FI"/>
        </w:rPr>
        <w:t>Histological analysis</w:t>
      </w:r>
    </w:p>
    <w:p w14:paraId="591E839C" w14:textId="77777777" w:rsidR="00041050" w:rsidRPr="00041050" w:rsidRDefault="00041050" w:rsidP="00041050">
      <w:pPr>
        <w:spacing w:line="360" w:lineRule="auto"/>
        <w:rPr>
          <w:rFonts w:ascii="Times New Roman" w:hAnsi="Times New Roman" w:cs="Times New Roman"/>
          <w:color w:val="000000" w:themeColor="text1"/>
          <w:lang w:val="en-GB" w:eastAsia="fi-FI"/>
        </w:rPr>
      </w:pPr>
      <w:proofErr w:type="spellStart"/>
      <w:r w:rsidRPr="00041050">
        <w:rPr>
          <w:rFonts w:ascii="Times New Roman" w:hAnsi="Times New Roman" w:cs="Times New Roman"/>
          <w:color w:val="000000" w:themeColor="text1"/>
          <w:lang w:val="en-GB" w:eastAsia="fi-FI"/>
        </w:rPr>
        <w:t>Immunohistochemical</w:t>
      </w:r>
      <w:proofErr w:type="spellEnd"/>
      <w:r w:rsidRPr="00041050">
        <w:rPr>
          <w:rFonts w:ascii="Times New Roman" w:hAnsi="Times New Roman" w:cs="Times New Roman"/>
          <w:color w:val="000000" w:themeColor="text1"/>
          <w:lang w:val="en-GB" w:eastAsia="fi-FI"/>
        </w:rPr>
        <w:t xml:space="preserve"> staining of TLR4 and TLR2 was evaluated by two independent investigators (V.K. and N.K.), blinded from the clinical data. Cytoplasm intensity, cytoplasm percentage (e.g. percentage of cells with detectable cytoplasmic expression), nuclei percentage and membrane percentage were evaluated from TMA sections independently by two investigators. Assessment of the staining intensity was performed using a 4-point scale from 0 (negative) to 1 (weak), 2 (moderate) and 3 (strong) according to the most prevalent positive expression score. The extent of staining was estimated from 0 to 100% to express the percentage of positive cytoplasm and nuclei. Thus, all values are means of intensities and percentages from two investigators. For statistical evaluation, each staining (TLR4 and TLR2) was dichotomized into two groups based on median value. The following groups were formed: cytoplasm intensity (weak and strong), percentage of stained cytoplasmic cells (low and high) and nucleic cells (low and high). </w:t>
      </w:r>
      <w:proofErr w:type="spellStart"/>
      <w:r w:rsidRPr="00041050">
        <w:rPr>
          <w:rFonts w:ascii="Times New Roman" w:hAnsi="Times New Roman" w:cs="Times New Roman"/>
          <w:color w:val="000000" w:themeColor="text1"/>
          <w:lang w:val="en-GB" w:eastAsia="fi-FI"/>
        </w:rPr>
        <w:t>Cutoffs</w:t>
      </w:r>
      <w:proofErr w:type="spellEnd"/>
      <w:r w:rsidRPr="00041050">
        <w:rPr>
          <w:rFonts w:ascii="Times New Roman" w:hAnsi="Times New Roman" w:cs="Times New Roman"/>
          <w:color w:val="000000" w:themeColor="text1"/>
          <w:lang w:val="en-GB" w:eastAsia="fi-FI"/>
        </w:rPr>
        <w:t xml:space="preserve"> were determined according to median values: TLR4 cytoplasm intensity (&lt;=2), TLR4 cytoplasm percentage (&lt;100) and TLR4 nucleic percentage (&lt;=50.0), TLR2 cytoplasm intensity (&lt;=2), TLR2 cytoplasm staining percentage (&lt;100) and TLR2 nucleic percentage (&lt;=0.0). To exclude possible bias related to technical staining differences TLR4 and TLR2 cytoplasm intensities were compared between surgical resection samples and core needle biopsies with Mann-Whitney U-test. No significant differences were observed. Also, there were no differences between old (1983–2005) and new (2006–2018) samples. </w:t>
      </w:r>
    </w:p>
    <w:p w14:paraId="09270270" w14:textId="03DE6912" w:rsidR="00450D55" w:rsidRPr="00041050" w:rsidRDefault="00450D55" w:rsidP="00450D55">
      <w:pPr>
        <w:spacing w:line="360" w:lineRule="auto"/>
        <w:rPr>
          <w:rFonts w:ascii="Times New Roman" w:eastAsia="Calibri"/>
          <w:color w:val="000000" w:themeColor="text1"/>
          <w:lang w:val="en-GB"/>
        </w:rPr>
      </w:pPr>
    </w:p>
    <w:p w14:paraId="5FD25130" w14:textId="77777777" w:rsidR="00041050" w:rsidRPr="00041050" w:rsidRDefault="00041050" w:rsidP="00041050">
      <w:pPr>
        <w:spacing w:line="480" w:lineRule="auto"/>
        <w:rPr>
          <w:rFonts w:ascii="Times New Roman" w:eastAsia="Calibri"/>
          <w:b/>
          <w:color w:val="000000" w:themeColor="text1"/>
          <w:lang w:val="en-US"/>
        </w:rPr>
      </w:pPr>
      <w:r w:rsidRPr="00041050">
        <w:rPr>
          <w:rFonts w:ascii="Times New Roman" w:eastAsia="Calibri"/>
          <w:b/>
          <w:color w:val="000000" w:themeColor="text1"/>
          <w:lang w:val="en-US"/>
        </w:rPr>
        <w:t>Supplementary Results</w:t>
      </w:r>
    </w:p>
    <w:p w14:paraId="228185C4" w14:textId="77777777" w:rsidR="00041050" w:rsidRPr="00041050" w:rsidRDefault="00041050" w:rsidP="00041050">
      <w:pPr>
        <w:spacing w:line="480" w:lineRule="auto"/>
        <w:rPr>
          <w:rFonts w:ascii="Times New Roman" w:eastAsia="Calibri"/>
          <w:color w:val="000000" w:themeColor="text1"/>
          <w:lang w:val="en-US"/>
        </w:rPr>
      </w:pPr>
      <w:r w:rsidRPr="00041050">
        <w:rPr>
          <w:rFonts w:ascii="Times New Roman" w:eastAsia="Calibri"/>
          <w:color w:val="000000" w:themeColor="text1"/>
          <w:lang w:val="en-US"/>
        </w:rPr>
        <w:t>TLR4 staining in hepatocellular carcinoma</w:t>
      </w:r>
    </w:p>
    <w:p w14:paraId="5DF5762F" w14:textId="77777777" w:rsidR="00041050" w:rsidRPr="00041050" w:rsidRDefault="00041050" w:rsidP="00041050">
      <w:pPr>
        <w:spacing w:line="480" w:lineRule="auto"/>
        <w:rPr>
          <w:rFonts w:ascii="Times New Roman" w:eastAsia="Calibri"/>
          <w:color w:val="000000" w:themeColor="text1"/>
          <w:lang w:val="en-US"/>
        </w:rPr>
      </w:pPr>
      <w:r w:rsidRPr="00041050">
        <w:rPr>
          <w:rFonts w:ascii="Times New Roman" w:eastAsia="Calibri"/>
          <w:color w:val="000000" w:themeColor="text1"/>
          <w:lang w:val="en-US"/>
        </w:rPr>
        <w:t>Cytoplasm intensity was strong in 79 (43.9%) patients and weak in 101 (56.1%) patients (median 2.0 IQR 2.0</w:t>
      </w:r>
      <w:r w:rsidRPr="00041050">
        <w:rPr>
          <w:rFonts w:ascii="Times New Roman" w:eastAsia="Calibri"/>
          <w:color w:val="000000" w:themeColor="text1"/>
          <w:lang w:val="en-US"/>
        </w:rPr>
        <w:t>–</w:t>
      </w:r>
      <w:r w:rsidRPr="00041050">
        <w:rPr>
          <w:rFonts w:ascii="Times New Roman" w:eastAsia="Calibri"/>
          <w:color w:val="000000" w:themeColor="text1"/>
          <w:lang w:val="en-US"/>
        </w:rPr>
        <w:t>3.0; Supplementary Table 1). TLR4 cytoplasm percentage was 100% in 179 (97.8%) patients. TLR4 nuclei percentage was high in 89 (48.6%) patients and low in 94 (51.4%) patients (median 50.0 IQR 0.0</w:t>
      </w:r>
      <w:r w:rsidRPr="00041050">
        <w:rPr>
          <w:rFonts w:ascii="Times New Roman" w:eastAsia="Calibri"/>
          <w:color w:val="000000" w:themeColor="text1"/>
          <w:lang w:val="en-US"/>
        </w:rPr>
        <w:t>–</w:t>
      </w:r>
      <w:r w:rsidRPr="00041050">
        <w:rPr>
          <w:rFonts w:ascii="Times New Roman" w:eastAsia="Calibri"/>
          <w:color w:val="000000" w:themeColor="text1"/>
          <w:lang w:val="en-US"/>
        </w:rPr>
        <w:t xml:space="preserve">100.0; Supplementary Table 1). Because the cytoplasmic percentage was under 100% in only few cases it was not </w:t>
      </w:r>
      <w:r w:rsidRPr="00041050">
        <w:rPr>
          <w:rFonts w:ascii="Times New Roman" w:eastAsia="Calibri"/>
          <w:color w:val="000000" w:themeColor="text1"/>
          <w:lang w:val="en-US"/>
        </w:rPr>
        <w:lastRenderedPageBreak/>
        <w:t>used in statistical testing. Cytoplasmic TLR4 staining was technically unreliable in three patients and they were excluded. TLR4 expression was not found on cell membranes.</w:t>
      </w:r>
    </w:p>
    <w:p w14:paraId="2CC3DBF1" w14:textId="77777777" w:rsidR="00041050" w:rsidRPr="00041050" w:rsidRDefault="00041050" w:rsidP="00041050">
      <w:pPr>
        <w:spacing w:line="480" w:lineRule="auto"/>
        <w:rPr>
          <w:rFonts w:ascii="Times New Roman" w:eastAsia="Calibri"/>
          <w:color w:val="000000" w:themeColor="text1"/>
          <w:lang w:val="en-US"/>
        </w:rPr>
      </w:pPr>
      <w:r w:rsidRPr="00041050">
        <w:rPr>
          <w:rFonts w:ascii="Times New Roman" w:eastAsia="Calibri"/>
          <w:color w:val="000000" w:themeColor="text1"/>
          <w:lang w:val="en-US"/>
        </w:rPr>
        <w:t>Cohen</w:t>
      </w:r>
      <w:r w:rsidRPr="00041050">
        <w:rPr>
          <w:rFonts w:ascii="Times New Roman" w:eastAsia="Calibri"/>
          <w:color w:val="000000" w:themeColor="text1"/>
          <w:lang w:val="en-US"/>
        </w:rPr>
        <w:t>’</w:t>
      </w:r>
      <w:r w:rsidRPr="00041050">
        <w:rPr>
          <w:rFonts w:ascii="Times New Roman" w:eastAsia="Calibri"/>
          <w:color w:val="000000" w:themeColor="text1"/>
          <w:lang w:val="en-US"/>
        </w:rPr>
        <w:t xml:space="preserve">s Kappa value for TLR4 cytoplasm intensity was 0.973 and for TLR4 nuclei percentage 0.763. </w:t>
      </w:r>
    </w:p>
    <w:p w14:paraId="70D9717B" w14:textId="77777777" w:rsidR="00041050" w:rsidRPr="00041050" w:rsidRDefault="00041050" w:rsidP="00041050">
      <w:pPr>
        <w:spacing w:line="480" w:lineRule="auto"/>
        <w:rPr>
          <w:rFonts w:ascii="Times New Roman" w:eastAsia="Calibri"/>
          <w:color w:val="000000" w:themeColor="text1"/>
          <w:lang w:val="en-US"/>
        </w:rPr>
      </w:pPr>
    </w:p>
    <w:p w14:paraId="60E38015" w14:textId="77777777" w:rsidR="00041050" w:rsidRPr="00041050" w:rsidRDefault="00041050" w:rsidP="00041050">
      <w:pPr>
        <w:spacing w:line="480" w:lineRule="auto"/>
        <w:rPr>
          <w:rFonts w:ascii="Times New Roman" w:eastAsia="Calibri"/>
          <w:color w:val="000000" w:themeColor="text1"/>
          <w:lang w:val="en-US"/>
        </w:rPr>
      </w:pPr>
      <w:r w:rsidRPr="00041050">
        <w:rPr>
          <w:rFonts w:ascii="Times New Roman" w:eastAsia="Calibri"/>
          <w:color w:val="000000" w:themeColor="text1"/>
          <w:lang w:val="en-US"/>
        </w:rPr>
        <w:t>TLR2 staining in hepatocellular carcinoma</w:t>
      </w:r>
    </w:p>
    <w:p w14:paraId="12B57DF9" w14:textId="45CD91A2" w:rsidR="00041050" w:rsidRPr="00041050" w:rsidRDefault="00041050" w:rsidP="00041050">
      <w:pPr>
        <w:spacing w:line="480" w:lineRule="auto"/>
        <w:rPr>
          <w:rFonts w:ascii="Times New Roman" w:eastAsia="Calibri"/>
          <w:color w:val="000000" w:themeColor="text1"/>
          <w:lang w:val="en-US"/>
        </w:rPr>
      </w:pPr>
      <w:r w:rsidRPr="00041050">
        <w:rPr>
          <w:rFonts w:ascii="Times New Roman" w:eastAsia="Calibri"/>
          <w:color w:val="000000" w:themeColor="text1"/>
          <w:lang w:val="en-US"/>
        </w:rPr>
        <w:t>Cytoplasm intensity was strong in 46 (25.0%) patients and weak in 138 (75.0%) patients (median 2.0 IQR 1.0</w:t>
      </w:r>
      <w:r w:rsidRPr="00041050">
        <w:rPr>
          <w:rFonts w:ascii="Times New Roman" w:eastAsia="Calibri"/>
          <w:color w:val="000000" w:themeColor="text1"/>
          <w:lang w:val="en-US"/>
        </w:rPr>
        <w:t>–</w:t>
      </w:r>
      <w:r w:rsidRPr="00041050">
        <w:rPr>
          <w:rFonts w:ascii="Times New Roman" w:eastAsia="Calibri"/>
          <w:color w:val="000000" w:themeColor="text1"/>
          <w:lang w:val="en-US"/>
        </w:rPr>
        <w:t xml:space="preserve">2.4; Supplementary Table 1). TLR2 cytoplasm percentage was 100% in 175 (93.6%) patients. TLR2 nuclei percentage was high in 17 (9.1%) and low in 170 (90.9%) patients (Supplementary Table 1). TLR2 expression was only found in </w:t>
      </w:r>
      <w:r>
        <w:rPr>
          <w:rFonts w:ascii="Times New Roman" w:eastAsia="Calibri"/>
          <w:color w:val="000000" w:themeColor="text1"/>
          <w:lang w:val="en-US"/>
        </w:rPr>
        <w:t xml:space="preserve">cell membranes in samples from </w:t>
      </w:r>
      <w:r w:rsidRPr="00041050">
        <w:rPr>
          <w:rFonts w:ascii="Times New Roman" w:eastAsia="Calibri"/>
          <w:color w:val="000000" w:themeColor="text1"/>
          <w:lang w:val="en-US"/>
        </w:rPr>
        <w:t xml:space="preserve">3 (1.6%) patients. Because cytoplasmic percentage was under 100% in only few cases it was not used in statistical testing. In addition, since TLR2 membrane </w:t>
      </w:r>
      <w:r>
        <w:rPr>
          <w:rFonts w:ascii="Times New Roman" w:eastAsia="Calibri"/>
          <w:color w:val="000000" w:themeColor="text1"/>
          <w:lang w:val="en-US"/>
        </w:rPr>
        <w:t xml:space="preserve">expression was present in only </w:t>
      </w:r>
      <w:r w:rsidRPr="00041050">
        <w:rPr>
          <w:rFonts w:ascii="Times New Roman" w:eastAsia="Calibri"/>
          <w:color w:val="000000" w:themeColor="text1"/>
          <w:lang w:val="en-US"/>
        </w:rPr>
        <w:t>three patients it was not used in statistical testing. Cytoplasmic TLR2 staining was technically unreliable in three patients and they were excluded. Cohen</w:t>
      </w:r>
      <w:r w:rsidRPr="00041050">
        <w:rPr>
          <w:rFonts w:ascii="Times New Roman" w:eastAsia="Calibri"/>
          <w:color w:val="000000" w:themeColor="text1"/>
          <w:lang w:val="en-US"/>
        </w:rPr>
        <w:t>’</w:t>
      </w:r>
      <w:r w:rsidRPr="00041050">
        <w:rPr>
          <w:rFonts w:ascii="Times New Roman" w:eastAsia="Calibri"/>
          <w:color w:val="000000" w:themeColor="text1"/>
          <w:lang w:val="en-US"/>
        </w:rPr>
        <w:t xml:space="preserve">s Kappa value for TLR2 cytoplasm intensity was 0.984 and for TLR2 nuclei percentage 0.950. </w:t>
      </w:r>
    </w:p>
    <w:p w14:paraId="0C20B259" w14:textId="77777777" w:rsidR="00B4762E" w:rsidRDefault="00B4762E" w:rsidP="00450D55">
      <w:pPr>
        <w:spacing w:line="480" w:lineRule="auto"/>
        <w:rPr>
          <w:rFonts w:ascii="Times New Roman" w:hAnsi="Times New Roman" w:cs="Times New Roman"/>
          <w:color w:val="000000" w:themeColor="text1"/>
          <w:lang w:val="en-US" w:eastAsia="fi-FI"/>
        </w:rPr>
      </w:pPr>
    </w:p>
    <w:p w14:paraId="2B8DD82D" w14:textId="77777777" w:rsidR="00B4762E" w:rsidRDefault="00B4762E" w:rsidP="00450D55">
      <w:pPr>
        <w:spacing w:line="480" w:lineRule="auto"/>
        <w:rPr>
          <w:rFonts w:ascii="Times New Roman" w:hAnsi="Times New Roman" w:cs="Times New Roman"/>
          <w:color w:val="000000" w:themeColor="text1"/>
          <w:lang w:val="en-US" w:eastAsia="fi-FI"/>
        </w:rPr>
      </w:pPr>
    </w:p>
    <w:p w14:paraId="5F871AB3" w14:textId="78653444" w:rsidR="00784DF7" w:rsidRDefault="00784DF7" w:rsidP="00450D55">
      <w:pPr>
        <w:spacing w:line="360" w:lineRule="auto"/>
        <w:rPr>
          <w:rFonts w:ascii="Times New Roman" w:eastAsia="Calibri"/>
          <w:color w:val="000000" w:themeColor="text1"/>
          <w:lang w:val="en-US"/>
        </w:rPr>
      </w:pPr>
    </w:p>
    <w:p w14:paraId="7D534CD7" w14:textId="77777777" w:rsidR="00E7096E" w:rsidRDefault="00E7096E">
      <w:pPr>
        <w:rPr>
          <w:rFonts w:ascii="Times New Roman" w:hAnsi="Times New Roman" w:cs="Times New Roman"/>
          <w:color w:val="000000" w:themeColor="text1"/>
          <w:lang w:val="en-US" w:eastAsia="fi-FI"/>
        </w:rPr>
      </w:pPr>
      <w:r>
        <w:rPr>
          <w:rFonts w:ascii="Times New Roman" w:hAnsi="Times New Roman" w:cs="Times New Roman"/>
          <w:color w:val="000000" w:themeColor="text1"/>
          <w:lang w:val="en-US" w:eastAsia="fi-FI"/>
        </w:rPr>
        <w:br w:type="page"/>
      </w:r>
    </w:p>
    <w:p w14:paraId="7A273025" w14:textId="03CFEBFC" w:rsidR="00E7096E" w:rsidRDefault="00F36B12" w:rsidP="00784DF7">
      <w:pPr>
        <w:widowControl w:val="0"/>
        <w:autoSpaceDE w:val="0"/>
        <w:autoSpaceDN w:val="0"/>
        <w:adjustRightInd w:val="0"/>
        <w:rPr>
          <w:rFonts w:ascii="Times New Roman" w:hAnsi="Times New Roman" w:cs="Times New Roman"/>
          <w:color w:val="000000" w:themeColor="text1"/>
          <w:lang w:val="en-US" w:eastAsia="fi-FI"/>
        </w:rPr>
      </w:pPr>
      <w:r>
        <w:rPr>
          <w:rFonts w:ascii="Times New Roman" w:hAnsi="Times New Roman" w:cs="Times New Roman"/>
          <w:color w:val="000000" w:themeColor="text1"/>
          <w:lang w:val="en-US" w:eastAsia="fi-FI"/>
        </w:rPr>
        <w:lastRenderedPageBreak/>
        <w:t>Supplementary T</w:t>
      </w:r>
      <w:r w:rsidR="00784DF7">
        <w:rPr>
          <w:rFonts w:ascii="Times New Roman" w:hAnsi="Times New Roman" w:cs="Times New Roman"/>
          <w:color w:val="000000" w:themeColor="text1"/>
          <w:lang w:val="en-US" w:eastAsia="fi-FI"/>
        </w:rPr>
        <w:t>able 1. Baseline characteristics of TLR4 and TLR2.</w:t>
      </w:r>
    </w:p>
    <w:p w14:paraId="5ED761AB" w14:textId="77777777" w:rsidR="00E7096E" w:rsidRPr="00922D60" w:rsidRDefault="00E7096E" w:rsidP="00E7096E">
      <w:pPr>
        <w:rPr>
          <w:lang w:val="en-US"/>
        </w:rPr>
      </w:pPr>
    </w:p>
    <w:p w14:paraId="6A8A72C5" w14:textId="77777777" w:rsidR="00E7096E" w:rsidRDefault="00E7096E" w:rsidP="00784DF7">
      <w:pPr>
        <w:widowControl w:val="0"/>
        <w:autoSpaceDE w:val="0"/>
        <w:autoSpaceDN w:val="0"/>
        <w:adjustRightInd w:val="0"/>
        <w:rPr>
          <w:rFonts w:ascii="Times New Roman" w:hAnsi="Times New Roman" w:cs="Times New Roman"/>
          <w:color w:val="000000" w:themeColor="text1"/>
          <w:lang w:val="en-US" w:eastAsia="fi-FI"/>
        </w:rPr>
      </w:pPr>
    </w:p>
    <w:p w14:paraId="5566E02E" w14:textId="77777777" w:rsidR="00E7096E" w:rsidRDefault="00E7096E" w:rsidP="00784DF7">
      <w:pPr>
        <w:widowControl w:val="0"/>
        <w:autoSpaceDE w:val="0"/>
        <w:autoSpaceDN w:val="0"/>
        <w:adjustRightInd w:val="0"/>
        <w:rPr>
          <w:rFonts w:ascii="Times New Roman" w:hAnsi="Times New Roman" w:cs="Times New Roman"/>
          <w:color w:val="000000" w:themeColor="text1"/>
          <w:lang w:val="en-US" w:eastAsia="fi-FI"/>
        </w:rPr>
        <w:sectPr w:rsidR="00E7096E" w:rsidSect="0002387D">
          <w:pgSz w:w="16840" w:h="11900" w:orient="landscape"/>
          <w:pgMar w:top="1134" w:right="1417" w:bottom="1134" w:left="1417" w:header="708" w:footer="708" w:gutter="0"/>
          <w:lnNumType w:countBy="1" w:restart="continuous"/>
          <w:cols w:space="708"/>
          <w:docGrid w:linePitch="360"/>
        </w:sectPr>
      </w:pPr>
    </w:p>
    <w:p w14:paraId="2437E15A" w14:textId="5C4E8B6F" w:rsidR="00784DF7" w:rsidRPr="00F36B12" w:rsidRDefault="000E75E9" w:rsidP="00450D55">
      <w:pPr>
        <w:spacing w:line="360" w:lineRule="auto"/>
        <w:rPr>
          <w:rFonts w:ascii="Times New Roman" w:eastAsia="Calibri"/>
          <w:b/>
          <w:color w:val="000000" w:themeColor="text1"/>
          <w:lang w:val="en-US"/>
        </w:rPr>
      </w:pPr>
      <w:r w:rsidRPr="00F36B12">
        <w:rPr>
          <w:rFonts w:ascii="Times New Roman" w:eastAsia="Calibri"/>
          <w:b/>
          <w:color w:val="000000" w:themeColor="text1"/>
          <w:lang w:val="en-US"/>
        </w:rPr>
        <w:lastRenderedPageBreak/>
        <w:t>Figure legends</w:t>
      </w:r>
    </w:p>
    <w:p w14:paraId="1247C67A" w14:textId="526ACE00" w:rsidR="000E75E9" w:rsidRDefault="000E75E9" w:rsidP="000E75E9">
      <w:pPr>
        <w:widowControl w:val="0"/>
        <w:autoSpaceDE w:val="0"/>
        <w:autoSpaceDN w:val="0"/>
        <w:adjustRightInd w:val="0"/>
        <w:ind w:left="640" w:hanging="640"/>
        <w:rPr>
          <w:rFonts w:ascii="Times New Roman" w:hAnsi="Times New Roman" w:cs="Times New Roman"/>
          <w:color w:val="000000" w:themeColor="text1"/>
          <w:lang w:val="en-US" w:eastAsia="fi-FI"/>
        </w:rPr>
      </w:pPr>
      <w:r>
        <w:rPr>
          <w:rFonts w:ascii="Times New Roman" w:hAnsi="Times New Roman" w:cs="Times New Roman"/>
          <w:color w:val="000000" w:themeColor="text1"/>
          <w:lang w:val="en-US" w:eastAsia="fi-FI"/>
        </w:rPr>
        <w:t xml:space="preserve">Supplementary Figure 1. Examples of TLR4 and TLR2 cytoplasm intensity and nuclear staining. </w:t>
      </w:r>
      <w:proofErr w:type="spellStart"/>
      <w:r>
        <w:rPr>
          <w:rFonts w:ascii="Times New Roman" w:hAnsi="Times New Roman" w:cs="Times New Roman"/>
          <w:color w:val="000000" w:themeColor="text1"/>
          <w:lang w:val="en-US" w:eastAsia="fi-FI"/>
        </w:rPr>
        <w:t>Immunohistochemical</w:t>
      </w:r>
      <w:proofErr w:type="spellEnd"/>
      <w:r>
        <w:rPr>
          <w:rFonts w:ascii="Times New Roman" w:hAnsi="Times New Roman" w:cs="Times New Roman"/>
          <w:color w:val="000000" w:themeColor="text1"/>
          <w:lang w:val="en-US" w:eastAsia="fi-FI"/>
        </w:rPr>
        <w:t xml:space="preserve"> staining showing (A) strong TLR4 cytoplasm intensity and high nuclei percentage, (B) weak TLR4 cytoplasm intensity and low nuclei percentage, (C) strong TLR2 cytoplasm intensity and high nuclei percentage and (D) weak cytoplasm intensity and low nuclei percentage.</w:t>
      </w:r>
    </w:p>
    <w:p w14:paraId="5B9FE540" w14:textId="15AA4A16" w:rsidR="00922D60" w:rsidRDefault="00922D60">
      <w:pPr>
        <w:rPr>
          <w:rFonts w:ascii="Times New Roman" w:eastAsia="Calibri"/>
          <w:color w:val="000000" w:themeColor="text1"/>
          <w:lang w:val="en-US"/>
        </w:rPr>
      </w:pPr>
      <w:r>
        <w:rPr>
          <w:rFonts w:ascii="Times New Roman" w:eastAsia="Calibri"/>
          <w:color w:val="000000" w:themeColor="text1"/>
          <w:lang w:val="en-US"/>
        </w:rPr>
        <w:br w:type="page"/>
      </w:r>
    </w:p>
    <w:p w14:paraId="7C5E6037" w14:textId="72CB76E3" w:rsidR="00922D60" w:rsidRDefault="00922D60" w:rsidP="00922D60">
      <w:pPr>
        <w:widowControl w:val="0"/>
        <w:autoSpaceDE w:val="0"/>
        <w:autoSpaceDN w:val="0"/>
        <w:adjustRightInd w:val="0"/>
        <w:spacing w:line="360" w:lineRule="auto"/>
        <w:ind w:left="640" w:hanging="640"/>
        <w:rPr>
          <w:rFonts w:ascii="Times New Roman" w:eastAsia="Calibri"/>
          <w:color w:val="000000" w:themeColor="text1"/>
          <w:lang w:val="en-US"/>
        </w:rPr>
      </w:pPr>
      <w:r>
        <w:rPr>
          <w:rFonts w:ascii="Times New Roman" w:eastAsia="Calibri"/>
          <w:color w:val="000000" w:themeColor="text1"/>
          <w:lang w:val="en-US"/>
        </w:rPr>
        <w:lastRenderedPageBreak/>
        <w:t>References</w:t>
      </w:r>
      <w:r>
        <w:rPr>
          <w:rFonts w:ascii="Times New Roman" w:eastAsia="Calibri"/>
          <w:color w:val="000000" w:themeColor="text1"/>
          <w:lang w:val="en-US"/>
        </w:rPr>
        <w:fldChar w:fldCharType="begin" w:fldLock="1"/>
      </w:r>
      <w:r>
        <w:rPr>
          <w:rFonts w:ascii="Times New Roman" w:eastAsia="Calibri"/>
          <w:color w:val="000000" w:themeColor="text1"/>
          <w:lang w:val="en-US"/>
        </w:rPr>
        <w:instrText xml:space="preserve">ADDIN Mendeley Bibliography CSL_BIBLIOGRAPHY </w:instrText>
      </w:r>
      <w:r>
        <w:rPr>
          <w:rFonts w:ascii="Times New Roman" w:eastAsia="Calibri"/>
          <w:color w:val="000000" w:themeColor="text1"/>
          <w:lang w:val="en-US"/>
        </w:rPr>
        <w:fldChar w:fldCharType="separate"/>
      </w:r>
    </w:p>
    <w:p w14:paraId="45494872" w14:textId="19F270BE" w:rsidR="00922D60" w:rsidRPr="00922D60" w:rsidRDefault="00922D60" w:rsidP="00922D60">
      <w:pPr>
        <w:widowControl w:val="0"/>
        <w:autoSpaceDE w:val="0"/>
        <w:autoSpaceDN w:val="0"/>
        <w:adjustRightInd w:val="0"/>
        <w:spacing w:line="360" w:lineRule="auto"/>
        <w:ind w:left="640" w:hanging="640"/>
        <w:rPr>
          <w:rFonts w:ascii="Times New Roman" w:hAnsi="Times New Roman" w:cs="Times New Roman"/>
          <w:noProof/>
          <w:lang w:val="en-US"/>
        </w:rPr>
      </w:pPr>
      <w:r w:rsidRPr="00922D60">
        <w:rPr>
          <w:rFonts w:ascii="Times New Roman" w:eastAsia="Times New Roman" w:hAnsi="Times New Roman" w:cs="Times New Roman"/>
          <w:noProof/>
          <w:lang w:val="en-US"/>
        </w:rPr>
        <w:t xml:space="preserve">1. </w:t>
      </w:r>
      <w:r w:rsidRPr="00922D60">
        <w:rPr>
          <w:rFonts w:ascii="Times New Roman" w:eastAsia="Times New Roman" w:hAnsi="Times New Roman" w:cs="Times New Roman"/>
          <w:noProof/>
          <w:lang w:val="en-US"/>
        </w:rPr>
        <w:tab/>
        <w:t>Nocito A, Kononen J, Kallioniemi OP, Sauter G. Tissue microarrays (TMAS) for high-throughput</w:t>
      </w:r>
      <w:r w:rsidR="004C67F1">
        <w:rPr>
          <w:rFonts w:ascii="Times New Roman" w:eastAsia="Times New Roman" w:hAnsi="Times New Roman" w:cs="Times New Roman"/>
          <w:noProof/>
          <w:lang w:val="en-US"/>
        </w:rPr>
        <w:t xml:space="preserve"> molecular pathology research. </w:t>
      </w:r>
      <w:r w:rsidRPr="00922D60">
        <w:rPr>
          <w:rFonts w:ascii="Times New Roman" w:eastAsia="Times New Roman" w:hAnsi="Times New Roman" w:cs="Times New Roman"/>
          <w:noProof/>
          <w:lang w:val="en-US"/>
        </w:rPr>
        <w:t>International Journal of Cancer. J</w:t>
      </w:r>
      <w:r w:rsidR="004C67F1">
        <w:rPr>
          <w:rFonts w:ascii="Times New Roman" w:eastAsia="Times New Roman" w:hAnsi="Times New Roman" w:cs="Times New Roman"/>
          <w:noProof/>
          <w:lang w:val="en-US"/>
        </w:rPr>
        <w:t>ohn Wiley &amp; Sons, Ltd; 2001;95:</w:t>
      </w:r>
      <w:r w:rsidRPr="00922D60">
        <w:rPr>
          <w:rFonts w:ascii="Times New Roman" w:eastAsia="Times New Roman" w:hAnsi="Times New Roman" w:cs="Times New Roman"/>
          <w:noProof/>
          <w:lang w:val="en-US"/>
        </w:rPr>
        <w:t xml:space="preserve">1–5. </w:t>
      </w:r>
    </w:p>
    <w:p w14:paraId="40E8F2B4" w14:textId="46FFE220" w:rsidR="000D0B55" w:rsidRPr="00450D55" w:rsidRDefault="00922D60" w:rsidP="00450D55">
      <w:pPr>
        <w:spacing w:line="360" w:lineRule="auto"/>
        <w:rPr>
          <w:rFonts w:ascii="Times New Roman" w:eastAsia="Calibri"/>
          <w:color w:val="000000" w:themeColor="text1"/>
          <w:lang w:val="en-US"/>
        </w:rPr>
      </w:pPr>
      <w:r>
        <w:rPr>
          <w:rFonts w:ascii="Times New Roman" w:eastAsia="Calibri"/>
          <w:color w:val="000000" w:themeColor="text1"/>
          <w:lang w:val="en-US"/>
        </w:rPr>
        <w:fldChar w:fldCharType="end"/>
      </w:r>
    </w:p>
    <w:sectPr w:rsidR="000D0B55" w:rsidRPr="00450D55" w:rsidSect="0002387D">
      <w:pgSz w:w="11900" w:h="16840"/>
      <w:pgMar w:top="1417" w:right="1134" w:bottom="1417" w:left="1134" w:header="708" w:footer="708" w:gutter="0"/>
      <w:lnNumType w:countBy="1" w:restart="continuous"/>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507E4F" w14:textId="77777777" w:rsidR="007B1EDA" w:rsidRDefault="007B1EDA" w:rsidP="006C7F36">
      <w:r>
        <w:separator/>
      </w:r>
    </w:p>
  </w:endnote>
  <w:endnote w:type="continuationSeparator" w:id="0">
    <w:p w14:paraId="1BB19AF6" w14:textId="77777777" w:rsidR="007B1EDA" w:rsidRDefault="007B1EDA" w:rsidP="006C7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altName w:val="Calibri"/>
    <w:charset w:val="00"/>
    <w:family w:val="swiss"/>
    <w:pitch w:val="variable"/>
    <w:sig w:usb0="E10022FF" w:usb1="C000E47F" w:usb2="00000029" w:usb3="00000000" w:csb0="000001D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AEC2B9" w14:textId="77777777" w:rsidR="007B1EDA" w:rsidRDefault="007B1EDA" w:rsidP="006C7F36">
      <w:r>
        <w:separator/>
      </w:r>
    </w:p>
  </w:footnote>
  <w:footnote w:type="continuationSeparator" w:id="0">
    <w:p w14:paraId="52424036" w14:textId="77777777" w:rsidR="007B1EDA" w:rsidRDefault="007B1EDA" w:rsidP="006C7F3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067089"/>
    <w:multiLevelType w:val="hybridMultilevel"/>
    <w:tmpl w:val="2836E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15711B"/>
    <w:multiLevelType w:val="hybridMultilevel"/>
    <w:tmpl w:val="C22826CC"/>
    <w:lvl w:ilvl="0" w:tplc="E17C06BC">
      <w:start w:val="50"/>
      <w:numFmt w:val="bullet"/>
      <w:lvlText w:val=""/>
      <w:lvlJc w:val="left"/>
      <w:pPr>
        <w:ind w:left="720" w:hanging="360"/>
      </w:pPr>
      <w:rPr>
        <w:rFonts w:ascii="Symbol" w:eastAsiaTheme="minorHAnsi" w:hAnsi="Symbol"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282C6726"/>
    <w:multiLevelType w:val="hybridMultilevel"/>
    <w:tmpl w:val="22D0EF7E"/>
    <w:lvl w:ilvl="0" w:tplc="900E097C">
      <w:start w:val="1"/>
      <w:numFmt w:val="bullet"/>
      <w:lvlText w:val=""/>
      <w:lvlJc w:val="left"/>
      <w:pPr>
        <w:ind w:left="1080" w:hanging="360"/>
      </w:pPr>
      <w:rPr>
        <w:rFonts w:ascii="Wingdings" w:eastAsiaTheme="minorHAnsi" w:hAnsi="Wingdings" w:cs="Times New Roman"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
    <w:nsid w:val="2E8D1491"/>
    <w:multiLevelType w:val="hybridMultilevel"/>
    <w:tmpl w:val="3926F0A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nsid w:val="310B36BD"/>
    <w:multiLevelType w:val="hybridMultilevel"/>
    <w:tmpl w:val="6AA46C1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359A139F"/>
    <w:multiLevelType w:val="hybridMultilevel"/>
    <w:tmpl w:val="DB1AFE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6D4F3235"/>
    <w:multiLevelType w:val="hybridMultilevel"/>
    <w:tmpl w:val="D3864E3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3"/>
  </w:num>
  <w:num w:numId="2">
    <w:abstractNumId w:val="6"/>
  </w:num>
  <w:num w:numId="3">
    <w:abstractNumId w:val="2"/>
  </w:num>
  <w:num w:numId="4">
    <w:abstractNumId w:val="5"/>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activeWritingStyle w:appName="MSWord" w:lang="fi-FI"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i-FI"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i-FI" w:vendorID="64" w:dllVersion="4096" w:nlCheck="1" w:checkStyle="0"/>
  <w:activeWritingStyle w:appName="MSWord" w:lang="sv-SE" w:vendorID="64" w:dllVersion="4096" w:nlCheck="1" w:checkStyle="0"/>
  <w:proofState w:spelling="clean" w:grammar="clean"/>
  <w:linkStyles/>
  <w:defaultTabStop w:val="1304"/>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669E"/>
    <w:rsid w:val="0000161C"/>
    <w:rsid w:val="000020A3"/>
    <w:rsid w:val="00002749"/>
    <w:rsid w:val="00002D63"/>
    <w:rsid w:val="0000383C"/>
    <w:rsid w:val="00003CF0"/>
    <w:rsid w:val="000041BE"/>
    <w:rsid w:val="000054CA"/>
    <w:rsid w:val="00006790"/>
    <w:rsid w:val="00006ECB"/>
    <w:rsid w:val="0000731B"/>
    <w:rsid w:val="000100A8"/>
    <w:rsid w:val="00010D09"/>
    <w:rsid w:val="00011762"/>
    <w:rsid w:val="00012D1C"/>
    <w:rsid w:val="00013A63"/>
    <w:rsid w:val="00013DF9"/>
    <w:rsid w:val="00014467"/>
    <w:rsid w:val="0001450A"/>
    <w:rsid w:val="00015530"/>
    <w:rsid w:val="00015CBC"/>
    <w:rsid w:val="00016214"/>
    <w:rsid w:val="000179C2"/>
    <w:rsid w:val="0002387D"/>
    <w:rsid w:val="00023B0B"/>
    <w:rsid w:val="00027A82"/>
    <w:rsid w:val="000323D1"/>
    <w:rsid w:val="00032696"/>
    <w:rsid w:val="0003395D"/>
    <w:rsid w:val="0003446D"/>
    <w:rsid w:val="00034A80"/>
    <w:rsid w:val="00034D9D"/>
    <w:rsid w:val="00035634"/>
    <w:rsid w:val="00037B95"/>
    <w:rsid w:val="00037E9B"/>
    <w:rsid w:val="00040E77"/>
    <w:rsid w:val="00041050"/>
    <w:rsid w:val="00043726"/>
    <w:rsid w:val="000500A2"/>
    <w:rsid w:val="00050F1C"/>
    <w:rsid w:val="000528BE"/>
    <w:rsid w:val="00052AE0"/>
    <w:rsid w:val="00053A9B"/>
    <w:rsid w:val="00056776"/>
    <w:rsid w:val="000567F0"/>
    <w:rsid w:val="0005731B"/>
    <w:rsid w:val="00060F6D"/>
    <w:rsid w:val="000618ED"/>
    <w:rsid w:val="000644EF"/>
    <w:rsid w:val="00066D91"/>
    <w:rsid w:val="00070D6B"/>
    <w:rsid w:val="00071D2B"/>
    <w:rsid w:val="00071D30"/>
    <w:rsid w:val="00072876"/>
    <w:rsid w:val="000728AE"/>
    <w:rsid w:val="00073776"/>
    <w:rsid w:val="00074F20"/>
    <w:rsid w:val="000764C9"/>
    <w:rsid w:val="0007765B"/>
    <w:rsid w:val="00084BA8"/>
    <w:rsid w:val="00084CAC"/>
    <w:rsid w:val="00086CB9"/>
    <w:rsid w:val="00092476"/>
    <w:rsid w:val="00092E08"/>
    <w:rsid w:val="00093696"/>
    <w:rsid w:val="00093CAB"/>
    <w:rsid w:val="00094039"/>
    <w:rsid w:val="00094D77"/>
    <w:rsid w:val="00097D95"/>
    <w:rsid w:val="00097DFB"/>
    <w:rsid w:val="000A058B"/>
    <w:rsid w:val="000A1C2F"/>
    <w:rsid w:val="000A30B9"/>
    <w:rsid w:val="000A5057"/>
    <w:rsid w:val="000A6C9F"/>
    <w:rsid w:val="000B315A"/>
    <w:rsid w:val="000B322E"/>
    <w:rsid w:val="000B3F11"/>
    <w:rsid w:val="000B4E17"/>
    <w:rsid w:val="000B4F4E"/>
    <w:rsid w:val="000B5313"/>
    <w:rsid w:val="000C04CF"/>
    <w:rsid w:val="000C0A2D"/>
    <w:rsid w:val="000C0B51"/>
    <w:rsid w:val="000C0F35"/>
    <w:rsid w:val="000C19C9"/>
    <w:rsid w:val="000C3660"/>
    <w:rsid w:val="000C3A9F"/>
    <w:rsid w:val="000C4531"/>
    <w:rsid w:val="000C5293"/>
    <w:rsid w:val="000C5562"/>
    <w:rsid w:val="000C6D28"/>
    <w:rsid w:val="000D0B55"/>
    <w:rsid w:val="000D4F3F"/>
    <w:rsid w:val="000D6179"/>
    <w:rsid w:val="000D6BC2"/>
    <w:rsid w:val="000D6D1F"/>
    <w:rsid w:val="000D7A18"/>
    <w:rsid w:val="000D7ECF"/>
    <w:rsid w:val="000E0DF7"/>
    <w:rsid w:val="000E4EBC"/>
    <w:rsid w:val="000E75E9"/>
    <w:rsid w:val="000F0161"/>
    <w:rsid w:val="000F0D3E"/>
    <w:rsid w:val="000F11FA"/>
    <w:rsid w:val="000F1ED9"/>
    <w:rsid w:val="000F36D2"/>
    <w:rsid w:val="000F4436"/>
    <w:rsid w:val="000F4792"/>
    <w:rsid w:val="000F5A31"/>
    <w:rsid w:val="000F5A81"/>
    <w:rsid w:val="000F6017"/>
    <w:rsid w:val="000F7AB6"/>
    <w:rsid w:val="00101750"/>
    <w:rsid w:val="001027C3"/>
    <w:rsid w:val="00103155"/>
    <w:rsid w:val="00103400"/>
    <w:rsid w:val="001036B8"/>
    <w:rsid w:val="0010573E"/>
    <w:rsid w:val="00106C0A"/>
    <w:rsid w:val="001106DE"/>
    <w:rsid w:val="001129EF"/>
    <w:rsid w:val="00116367"/>
    <w:rsid w:val="001166EE"/>
    <w:rsid w:val="00116DB3"/>
    <w:rsid w:val="0012161F"/>
    <w:rsid w:val="001217B0"/>
    <w:rsid w:val="00121A00"/>
    <w:rsid w:val="00121A02"/>
    <w:rsid w:val="00121B38"/>
    <w:rsid w:val="0012283F"/>
    <w:rsid w:val="00123523"/>
    <w:rsid w:val="00131448"/>
    <w:rsid w:val="00131D20"/>
    <w:rsid w:val="00133476"/>
    <w:rsid w:val="00133900"/>
    <w:rsid w:val="00141684"/>
    <w:rsid w:val="00141DAA"/>
    <w:rsid w:val="00142B95"/>
    <w:rsid w:val="00142E36"/>
    <w:rsid w:val="00144364"/>
    <w:rsid w:val="001458E6"/>
    <w:rsid w:val="00145DE5"/>
    <w:rsid w:val="0014609E"/>
    <w:rsid w:val="001464EE"/>
    <w:rsid w:val="00146D7E"/>
    <w:rsid w:val="00147D9D"/>
    <w:rsid w:val="001526DE"/>
    <w:rsid w:val="00155152"/>
    <w:rsid w:val="001554A6"/>
    <w:rsid w:val="00155A84"/>
    <w:rsid w:val="00155F2B"/>
    <w:rsid w:val="00156AFC"/>
    <w:rsid w:val="00160922"/>
    <w:rsid w:val="00160CE0"/>
    <w:rsid w:val="00161CE5"/>
    <w:rsid w:val="001623FA"/>
    <w:rsid w:val="00162BE8"/>
    <w:rsid w:val="00164061"/>
    <w:rsid w:val="00166742"/>
    <w:rsid w:val="0016700A"/>
    <w:rsid w:val="0017143E"/>
    <w:rsid w:val="00171872"/>
    <w:rsid w:val="00171D04"/>
    <w:rsid w:val="00172283"/>
    <w:rsid w:val="00172BFD"/>
    <w:rsid w:val="00172E76"/>
    <w:rsid w:val="001740AF"/>
    <w:rsid w:val="00175C1B"/>
    <w:rsid w:val="00176528"/>
    <w:rsid w:val="001811D6"/>
    <w:rsid w:val="00182C24"/>
    <w:rsid w:val="001840B9"/>
    <w:rsid w:val="00184428"/>
    <w:rsid w:val="0018484A"/>
    <w:rsid w:val="001858A6"/>
    <w:rsid w:val="00186A71"/>
    <w:rsid w:val="001872CD"/>
    <w:rsid w:val="001877EC"/>
    <w:rsid w:val="00190BC1"/>
    <w:rsid w:val="00191F13"/>
    <w:rsid w:val="001952C9"/>
    <w:rsid w:val="001966C9"/>
    <w:rsid w:val="001967B7"/>
    <w:rsid w:val="00197E0A"/>
    <w:rsid w:val="001A0E44"/>
    <w:rsid w:val="001A1589"/>
    <w:rsid w:val="001A248F"/>
    <w:rsid w:val="001A32EF"/>
    <w:rsid w:val="001A3F38"/>
    <w:rsid w:val="001A573B"/>
    <w:rsid w:val="001A5F28"/>
    <w:rsid w:val="001A7E54"/>
    <w:rsid w:val="001B28B3"/>
    <w:rsid w:val="001B3942"/>
    <w:rsid w:val="001B7973"/>
    <w:rsid w:val="001B7EB5"/>
    <w:rsid w:val="001C29D4"/>
    <w:rsid w:val="001C375A"/>
    <w:rsid w:val="001C4701"/>
    <w:rsid w:val="001C631C"/>
    <w:rsid w:val="001C63D0"/>
    <w:rsid w:val="001C75A3"/>
    <w:rsid w:val="001C7751"/>
    <w:rsid w:val="001C7F2D"/>
    <w:rsid w:val="001D056D"/>
    <w:rsid w:val="001D1D02"/>
    <w:rsid w:val="001D29AD"/>
    <w:rsid w:val="001D3AB8"/>
    <w:rsid w:val="001D440D"/>
    <w:rsid w:val="001D4C49"/>
    <w:rsid w:val="001D7242"/>
    <w:rsid w:val="001E2479"/>
    <w:rsid w:val="001E2C51"/>
    <w:rsid w:val="001E2C8A"/>
    <w:rsid w:val="001E43F7"/>
    <w:rsid w:val="001E4C07"/>
    <w:rsid w:val="001E6660"/>
    <w:rsid w:val="001E7BCC"/>
    <w:rsid w:val="001E7D27"/>
    <w:rsid w:val="001F15AB"/>
    <w:rsid w:val="001F16C5"/>
    <w:rsid w:val="001F1DDE"/>
    <w:rsid w:val="001F1E96"/>
    <w:rsid w:val="001F2A70"/>
    <w:rsid w:val="001F3EE0"/>
    <w:rsid w:val="001F4044"/>
    <w:rsid w:val="001F5D51"/>
    <w:rsid w:val="00202598"/>
    <w:rsid w:val="00203694"/>
    <w:rsid w:val="00204706"/>
    <w:rsid w:val="0020695B"/>
    <w:rsid w:val="00206B2B"/>
    <w:rsid w:val="0020745D"/>
    <w:rsid w:val="00211EB5"/>
    <w:rsid w:val="00212B2E"/>
    <w:rsid w:val="00213379"/>
    <w:rsid w:val="002153A4"/>
    <w:rsid w:val="00215715"/>
    <w:rsid w:val="00224D5A"/>
    <w:rsid w:val="002252FE"/>
    <w:rsid w:val="002262BD"/>
    <w:rsid w:val="00227C38"/>
    <w:rsid w:val="002304B2"/>
    <w:rsid w:val="002317A9"/>
    <w:rsid w:val="00231D28"/>
    <w:rsid w:val="002321E4"/>
    <w:rsid w:val="00233C10"/>
    <w:rsid w:val="00233F19"/>
    <w:rsid w:val="00235631"/>
    <w:rsid w:val="00236063"/>
    <w:rsid w:val="002369B4"/>
    <w:rsid w:val="0024036D"/>
    <w:rsid w:val="00240729"/>
    <w:rsid w:val="00240B1E"/>
    <w:rsid w:val="00240E35"/>
    <w:rsid w:val="00241CC3"/>
    <w:rsid w:val="00243485"/>
    <w:rsid w:val="00243622"/>
    <w:rsid w:val="00250527"/>
    <w:rsid w:val="002507F0"/>
    <w:rsid w:val="0025377E"/>
    <w:rsid w:val="0025393F"/>
    <w:rsid w:val="00255129"/>
    <w:rsid w:val="00255C73"/>
    <w:rsid w:val="00255E72"/>
    <w:rsid w:val="00256FE6"/>
    <w:rsid w:val="0025773C"/>
    <w:rsid w:val="00261AB7"/>
    <w:rsid w:val="00270578"/>
    <w:rsid w:val="002708F5"/>
    <w:rsid w:val="00270DFD"/>
    <w:rsid w:val="00273033"/>
    <w:rsid w:val="00274BE4"/>
    <w:rsid w:val="00274C23"/>
    <w:rsid w:val="00275609"/>
    <w:rsid w:val="00275B15"/>
    <w:rsid w:val="00277E00"/>
    <w:rsid w:val="002802A3"/>
    <w:rsid w:val="00280AB3"/>
    <w:rsid w:val="00281E7E"/>
    <w:rsid w:val="0028225F"/>
    <w:rsid w:val="00282573"/>
    <w:rsid w:val="00285565"/>
    <w:rsid w:val="002860CC"/>
    <w:rsid w:val="002879D0"/>
    <w:rsid w:val="00287CF5"/>
    <w:rsid w:val="00290C1A"/>
    <w:rsid w:val="002927D7"/>
    <w:rsid w:val="0029341C"/>
    <w:rsid w:val="0029408E"/>
    <w:rsid w:val="00294235"/>
    <w:rsid w:val="00294C4D"/>
    <w:rsid w:val="00295135"/>
    <w:rsid w:val="002A0F9B"/>
    <w:rsid w:val="002A364F"/>
    <w:rsid w:val="002A3A63"/>
    <w:rsid w:val="002A41B7"/>
    <w:rsid w:val="002A4554"/>
    <w:rsid w:val="002A4EB8"/>
    <w:rsid w:val="002A7B27"/>
    <w:rsid w:val="002B0DC7"/>
    <w:rsid w:val="002B106A"/>
    <w:rsid w:val="002B17A5"/>
    <w:rsid w:val="002B28F5"/>
    <w:rsid w:val="002B37CC"/>
    <w:rsid w:val="002B4C0F"/>
    <w:rsid w:val="002B4EBE"/>
    <w:rsid w:val="002B50FF"/>
    <w:rsid w:val="002C06AA"/>
    <w:rsid w:val="002C1505"/>
    <w:rsid w:val="002C4DD7"/>
    <w:rsid w:val="002C668C"/>
    <w:rsid w:val="002C6995"/>
    <w:rsid w:val="002D0929"/>
    <w:rsid w:val="002D2F1C"/>
    <w:rsid w:val="002D43FB"/>
    <w:rsid w:val="002D48A9"/>
    <w:rsid w:val="002D60A5"/>
    <w:rsid w:val="002D64B1"/>
    <w:rsid w:val="002D64EC"/>
    <w:rsid w:val="002D6741"/>
    <w:rsid w:val="002E0880"/>
    <w:rsid w:val="002E2F45"/>
    <w:rsid w:val="002E36A0"/>
    <w:rsid w:val="002E43D8"/>
    <w:rsid w:val="002F0612"/>
    <w:rsid w:val="002F20A6"/>
    <w:rsid w:val="002F45BF"/>
    <w:rsid w:val="002F4B1B"/>
    <w:rsid w:val="002F643B"/>
    <w:rsid w:val="002F6DF2"/>
    <w:rsid w:val="002F7072"/>
    <w:rsid w:val="002F7DDB"/>
    <w:rsid w:val="002F7E29"/>
    <w:rsid w:val="003011A1"/>
    <w:rsid w:val="003013A7"/>
    <w:rsid w:val="00302254"/>
    <w:rsid w:val="00303463"/>
    <w:rsid w:val="0030415E"/>
    <w:rsid w:val="0030474C"/>
    <w:rsid w:val="0030535B"/>
    <w:rsid w:val="00305EFD"/>
    <w:rsid w:val="00306272"/>
    <w:rsid w:val="00306761"/>
    <w:rsid w:val="00306793"/>
    <w:rsid w:val="00307A11"/>
    <w:rsid w:val="00307E80"/>
    <w:rsid w:val="00312A3B"/>
    <w:rsid w:val="003226D1"/>
    <w:rsid w:val="0032383A"/>
    <w:rsid w:val="00324F26"/>
    <w:rsid w:val="00326C21"/>
    <w:rsid w:val="00327097"/>
    <w:rsid w:val="00330127"/>
    <w:rsid w:val="00330955"/>
    <w:rsid w:val="003311C8"/>
    <w:rsid w:val="00332321"/>
    <w:rsid w:val="00332F90"/>
    <w:rsid w:val="0033496F"/>
    <w:rsid w:val="00334CAF"/>
    <w:rsid w:val="0033500C"/>
    <w:rsid w:val="00336B62"/>
    <w:rsid w:val="003425D2"/>
    <w:rsid w:val="00342764"/>
    <w:rsid w:val="00343A3D"/>
    <w:rsid w:val="003456A9"/>
    <w:rsid w:val="003471A4"/>
    <w:rsid w:val="003479A5"/>
    <w:rsid w:val="00347C06"/>
    <w:rsid w:val="00354633"/>
    <w:rsid w:val="00355016"/>
    <w:rsid w:val="00357BB1"/>
    <w:rsid w:val="00360431"/>
    <w:rsid w:val="0036125C"/>
    <w:rsid w:val="00361936"/>
    <w:rsid w:val="00361D6B"/>
    <w:rsid w:val="00361F7D"/>
    <w:rsid w:val="00363E8F"/>
    <w:rsid w:val="00364376"/>
    <w:rsid w:val="00365918"/>
    <w:rsid w:val="00365C91"/>
    <w:rsid w:val="00371232"/>
    <w:rsid w:val="00371C41"/>
    <w:rsid w:val="003771E7"/>
    <w:rsid w:val="00377583"/>
    <w:rsid w:val="0038080A"/>
    <w:rsid w:val="00380DD5"/>
    <w:rsid w:val="0038188C"/>
    <w:rsid w:val="003825F9"/>
    <w:rsid w:val="00382A82"/>
    <w:rsid w:val="0038499E"/>
    <w:rsid w:val="003910E2"/>
    <w:rsid w:val="00391508"/>
    <w:rsid w:val="00392861"/>
    <w:rsid w:val="00393F1B"/>
    <w:rsid w:val="00394365"/>
    <w:rsid w:val="003A10E5"/>
    <w:rsid w:val="003A3379"/>
    <w:rsid w:val="003A40FC"/>
    <w:rsid w:val="003A49FB"/>
    <w:rsid w:val="003A6A7F"/>
    <w:rsid w:val="003B0811"/>
    <w:rsid w:val="003B0C65"/>
    <w:rsid w:val="003B2CD1"/>
    <w:rsid w:val="003B3123"/>
    <w:rsid w:val="003B34AF"/>
    <w:rsid w:val="003B4428"/>
    <w:rsid w:val="003B518B"/>
    <w:rsid w:val="003B6266"/>
    <w:rsid w:val="003C17BB"/>
    <w:rsid w:val="003C22BC"/>
    <w:rsid w:val="003C2B38"/>
    <w:rsid w:val="003C639E"/>
    <w:rsid w:val="003C7939"/>
    <w:rsid w:val="003D07D1"/>
    <w:rsid w:val="003D0C89"/>
    <w:rsid w:val="003D1355"/>
    <w:rsid w:val="003D1D08"/>
    <w:rsid w:val="003D2914"/>
    <w:rsid w:val="003D3317"/>
    <w:rsid w:val="003D4976"/>
    <w:rsid w:val="003E00F9"/>
    <w:rsid w:val="003E09B9"/>
    <w:rsid w:val="003E2499"/>
    <w:rsid w:val="003E41CB"/>
    <w:rsid w:val="003E4381"/>
    <w:rsid w:val="003E6B4C"/>
    <w:rsid w:val="003F03EC"/>
    <w:rsid w:val="003F258D"/>
    <w:rsid w:val="003F3A04"/>
    <w:rsid w:val="003F3AD2"/>
    <w:rsid w:val="003F489F"/>
    <w:rsid w:val="003F4CE4"/>
    <w:rsid w:val="003F58B8"/>
    <w:rsid w:val="003F667C"/>
    <w:rsid w:val="00402A64"/>
    <w:rsid w:val="004040A7"/>
    <w:rsid w:val="00404A72"/>
    <w:rsid w:val="00407DE8"/>
    <w:rsid w:val="0041073B"/>
    <w:rsid w:val="00411540"/>
    <w:rsid w:val="00413DF9"/>
    <w:rsid w:val="0041406F"/>
    <w:rsid w:val="00414283"/>
    <w:rsid w:val="00414F52"/>
    <w:rsid w:val="00416CA2"/>
    <w:rsid w:val="00417E8C"/>
    <w:rsid w:val="00420431"/>
    <w:rsid w:val="00420EC8"/>
    <w:rsid w:val="00423528"/>
    <w:rsid w:val="00423531"/>
    <w:rsid w:val="0042481B"/>
    <w:rsid w:val="00425042"/>
    <w:rsid w:val="0042788F"/>
    <w:rsid w:val="0043089A"/>
    <w:rsid w:val="00432817"/>
    <w:rsid w:val="0043296B"/>
    <w:rsid w:val="00432E29"/>
    <w:rsid w:val="004341B4"/>
    <w:rsid w:val="00434B2E"/>
    <w:rsid w:val="00435E68"/>
    <w:rsid w:val="0044012E"/>
    <w:rsid w:val="00440C24"/>
    <w:rsid w:val="00440C33"/>
    <w:rsid w:val="00441617"/>
    <w:rsid w:val="00441B82"/>
    <w:rsid w:val="00443741"/>
    <w:rsid w:val="0044420E"/>
    <w:rsid w:val="00444818"/>
    <w:rsid w:val="0044527B"/>
    <w:rsid w:val="00446DE1"/>
    <w:rsid w:val="00447F77"/>
    <w:rsid w:val="00450D55"/>
    <w:rsid w:val="00452B5A"/>
    <w:rsid w:val="00452C8F"/>
    <w:rsid w:val="004534E8"/>
    <w:rsid w:val="00454660"/>
    <w:rsid w:val="00457ED2"/>
    <w:rsid w:val="0046012D"/>
    <w:rsid w:val="004638E7"/>
    <w:rsid w:val="0046448F"/>
    <w:rsid w:val="00464953"/>
    <w:rsid w:val="00465D71"/>
    <w:rsid w:val="00466FBC"/>
    <w:rsid w:val="00467DF3"/>
    <w:rsid w:val="00470B08"/>
    <w:rsid w:val="00471F08"/>
    <w:rsid w:val="004720C2"/>
    <w:rsid w:val="004723E9"/>
    <w:rsid w:val="004734ED"/>
    <w:rsid w:val="00474092"/>
    <w:rsid w:val="00474B98"/>
    <w:rsid w:val="00475121"/>
    <w:rsid w:val="004762AA"/>
    <w:rsid w:val="004844FD"/>
    <w:rsid w:val="00486C5B"/>
    <w:rsid w:val="004878A7"/>
    <w:rsid w:val="004919A4"/>
    <w:rsid w:val="004940EA"/>
    <w:rsid w:val="004947D5"/>
    <w:rsid w:val="00496F1E"/>
    <w:rsid w:val="004979E1"/>
    <w:rsid w:val="004A2E41"/>
    <w:rsid w:val="004A6943"/>
    <w:rsid w:val="004B295A"/>
    <w:rsid w:val="004B5351"/>
    <w:rsid w:val="004B79F8"/>
    <w:rsid w:val="004C0F28"/>
    <w:rsid w:val="004C1987"/>
    <w:rsid w:val="004C2CFC"/>
    <w:rsid w:val="004C4058"/>
    <w:rsid w:val="004C4084"/>
    <w:rsid w:val="004C4A50"/>
    <w:rsid w:val="004C5677"/>
    <w:rsid w:val="004C6167"/>
    <w:rsid w:val="004C67B8"/>
    <w:rsid w:val="004C67F1"/>
    <w:rsid w:val="004D0CEB"/>
    <w:rsid w:val="004D0EFF"/>
    <w:rsid w:val="004D1BFA"/>
    <w:rsid w:val="004D38C7"/>
    <w:rsid w:val="004D3BD6"/>
    <w:rsid w:val="004D51E7"/>
    <w:rsid w:val="004D565F"/>
    <w:rsid w:val="004D5C19"/>
    <w:rsid w:val="004D697A"/>
    <w:rsid w:val="004D731A"/>
    <w:rsid w:val="004D737E"/>
    <w:rsid w:val="004D7961"/>
    <w:rsid w:val="004E1F60"/>
    <w:rsid w:val="004E29FD"/>
    <w:rsid w:val="004E2A69"/>
    <w:rsid w:val="004E2C1C"/>
    <w:rsid w:val="004E2CE2"/>
    <w:rsid w:val="004E363C"/>
    <w:rsid w:val="004E5286"/>
    <w:rsid w:val="004E7A91"/>
    <w:rsid w:val="004E7A92"/>
    <w:rsid w:val="004F0546"/>
    <w:rsid w:val="004F0BF5"/>
    <w:rsid w:val="004F0F5F"/>
    <w:rsid w:val="004F1B7D"/>
    <w:rsid w:val="004F2009"/>
    <w:rsid w:val="004F30A9"/>
    <w:rsid w:val="004F48E5"/>
    <w:rsid w:val="004F7350"/>
    <w:rsid w:val="00502116"/>
    <w:rsid w:val="00502861"/>
    <w:rsid w:val="00502989"/>
    <w:rsid w:val="00503CA6"/>
    <w:rsid w:val="00504250"/>
    <w:rsid w:val="00506AB7"/>
    <w:rsid w:val="00506F5E"/>
    <w:rsid w:val="0050769A"/>
    <w:rsid w:val="005114EE"/>
    <w:rsid w:val="00513D95"/>
    <w:rsid w:val="0051402E"/>
    <w:rsid w:val="005144E6"/>
    <w:rsid w:val="00515104"/>
    <w:rsid w:val="00523315"/>
    <w:rsid w:val="0052360E"/>
    <w:rsid w:val="00532306"/>
    <w:rsid w:val="00532C25"/>
    <w:rsid w:val="005345FE"/>
    <w:rsid w:val="005347DE"/>
    <w:rsid w:val="00536347"/>
    <w:rsid w:val="0053651C"/>
    <w:rsid w:val="00537DB8"/>
    <w:rsid w:val="00537DC2"/>
    <w:rsid w:val="0054046B"/>
    <w:rsid w:val="005424D6"/>
    <w:rsid w:val="00542F00"/>
    <w:rsid w:val="00543106"/>
    <w:rsid w:val="00543BE3"/>
    <w:rsid w:val="00543D42"/>
    <w:rsid w:val="005449EF"/>
    <w:rsid w:val="00544E00"/>
    <w:rsid w:val="005459E3"/>
    <w:rsid w:val="005468AE"/>
    <w:rsid w:val="00550027"/>
    <w:rsid w:val="005513A5"/>
    <w:rsid w:val="0055294E"/>
    <w:rsid w:val="00553931"/>
    <w:rsid w:val="0055542A"/>
    <w:rsid w:val="00555B8A"/>
    <w:rsid w:val="00555EF6"/>
    <w:rsid w:val="00556507"/>
    <w:rsid w:val="00556EB9"/>
    <w:rsid w:val="0056049C"/>
    <w:rsid w:val="00560A4C"/>
    <w:rsid w:val="005619A9"/>
    <w:rsid w:val="00562108"/>
    <w:rsid w:val="00566312"/>
    <w:rsid w:val="005670D7"/>
    <w:rsid w:val="00567C2F"/>
    <w:rsid w:val="00567F51"/>
    <w:rsid w:val="00571DDE"/>
    <w:rsid w:val="00571EFD"/>
    <w:rsid w:val="00572AB3"/>
    <w:rsid w:val="00573BA7"/>
    <w:rsid w:val="00573BD1"/>
    <w:rsid w:val="00573DB8"/>
    <w:rsid w:val="0057596C"/>
    <w:rsid w:val="00575C4A"/>
    <w:rsid w:val="00575EE6"/>
    <w:rsid w:val="00580462"/>
    <w:rsid w:val="0058190F"/>
    <w:rsid w:val="00583AF1"/>
    <w:rsid w:val="00584619"/>
    <w:rsid w:val="00584BD0"/>
    <w:rsid w:val="00585297"/>
    <w:rsid w:val="00587743"/>
    <w:rsid w:val="0059022C"/>
    <w:rsid w:val="00591359"/>
    <w:rsid w:val="00591416"/>
    <w:rsid w:val="005948DE"/>
    <w:rsid w:val="00594B27"/>
    <w:rsid w:val="0059799E"/>
    <w:rsid w:val="005A008E"/>
    <w:rsid w:val="005A0AA8"/>
    <w:rsid w:val="005A14D0"/>
    <w:rsid w:val="005A2793"/>
    <w:rsid w:val="005A5EE4"/>
    <w:rsid w:val="005A7345"/>
    <w:rsid w:val="005A793D"/>
    <w:rsid w:val="005A7CEB"/>
    <w:rsid w:val="005B0CB3"/>
    <w:rsid w:val="005B21D1"/>
    <w:rsid w:val="005B2A1B"/>
    <w:rsid w:val="005B4072"/>
    <w:rsid w:val="005B41CC"/>
    <w:rsid w:val="005B5D6A"/>
    <w:rsid w:val="005B62E9"/>
    <w:rsid w:val="005C023E"/>
    <w:rsid w:val="005C33B9"/>
    <w:rsid w:val="005C62EE"/>
    <w:rsid w:val="005C640D"/>
    <w:rsid w:val="005D09C2"/>
    <w:rsid w:val="005D0F3C"/>
    <w:rsid w:val="005D1806"/>
    <w:rsid w:val="005D1A5F"/>
    <w:rsid w:val="005D3216"/>
    <w:rsid w:val="005D5787"/>
    <w:rsid w:val="005D6B19"/>
    <w:rsid w:val="005E1856"/>
    <w:rsid w:val="005E29B6"/>
    <w:rsid w:val="005E3856"/>
    <w:rsid w:val="005E3ABB"/>
    <w:rsid w:val="005E54D9"/>
    <w:rsid w:val="005E576D"/>
    <w:rsid w:val="005E6D7F"/>
    <w:rsid w:val="005E7F45"/>
    <w:rsid w:val="005F02CC"/>
    <w:rsid w:val="005F406B"/>
    <w:rsid w:val="005F4608"/>
    <w:rsid w:val="005F46A4"/>
    <w:rsid w:val="005F48A1"/>
    <w:rsid w:val="005F7150"/>
    <w:rsid w:val="005F77BE"/>
    <w:rsid w:val="0060033C"/>
    <w:rsid w:val="006026C1"/>
    <w:rsid w:val="0060341F"/>
    <w:rsid w:val="00605CF1"/>
    <w:rsid w:val="00605E5C"/>
    <w:rsid w:val="00605F0D"/>
    <w:rsid w:val="00606183"/>
    <w:rsid w:val="006106CC"/>
    <w:rsid w:val="0061074A"/>
    <w:rsid w:val="006122A5"/>
    <w:rsid w:val="006148EA"/>
    <w:rsid w:val="00616015"/>
    <w:rsid w:val="00616947"/>
    <w:rsid w:val="00616B82"/>
    <w:rsid w:val="00617906"/>
    <w:rsid w:val="00617987"/>
    <w:rsid w:val="00617F06"/>
    <w:rsid w:val="0062120A"/>
    <w:rsid w:val="0062239C"/>
    <w:rsid w:val="006224F3"/>
    <w:rsid w:val="00623413"/>
    <w:rsid w:val="00623556"/>
    <w:rsid w:val="00623C26"/>
    <w:rsid w:val="00623D3B"/>
    <w:rsid w:val="0062533C"/>
    <w:rsid w:val="00625949"/>
    <w:rsid w:val="00626026"/>
    <w:rsid w:val="0062622B"/>
    <w:rsid w:val="00630F46"/>
    <w:rsid w:val="006317BA"/>
    <w:rsid w:val="006319F0"/>
    <w:rsid w:val="0063496A"/>
    <w:rsid w:val="006364FD"/>
    <w:rsid w:val="0064281E"/>
    <w:rsid w:val="006430E0"/>
    <w:rsid w:val="0064369B"/>
    <w:rsid w:val="0064410C"/>
    <w:rsid w:val="0064651F"/>
    <w:rsid w:val="00646A93"/>
    <w:rsid w:val="00646F69"/>
    <w:rsid w:val="00650C63"/>
    <w:rsid w:val="0065268E"/>
    <w:rsid w:val="006540D8"/>
    <w:rsid w:val="006546BE"/>
    <w:rsid w:val="00654D5C"/>
    <w:rsid w:val="0065608B"/>
    <w:rsid w:val="00657C23"/>
    <w:rsid w:val="006603DE"/>
    <w:rsid w:val="0066152E"/>
    <w:rsid w:val="006626AF"/>
    <w:rsid w:val="00662DA2"/>
    <w:rsid w:val="0066406F"/>
    <w:rsid w:val="0066629D"/>
    <w:rsid w:val="00666C3D"/>
    <w:rsid w:val="0066768E"/>
    <w:rsid w:val="00670787"/>
    <w:rsid w:val="0067125D"/>
    <w:rsid w:val="006716A9"/>
    <w:rsid w:val="00671831"/>
    <w:rsid w:val="0067221E"/>
    <w:rsid w:val="00672EE6"/>
    <w:rsid w:val="006741E2"/>
    <w:rsid w:val="0067678E"/>
    <w:rsid w:val="006774D6"/>
    <w:rsid w:val="00681335"/>
    <w:rsid w:val="00684336"/>
    <w:rsid w:val="00685605"/>
    <w:rsid w:val="00687E6E"/>
    <w:rsid w:val="00693A40"/>
    <w:rsid w:val="0069592A"/>
    <w:rsid w:val="006970D3"/>
    <w:rsid w:val="00697206"/>
    <w:rsid w:val="00697FB3"/>
    <w:rsid w:val="006A1415"/>
    <w:rsid w:val="006A1BEE"/>
    <w:rsid w:val="006A1E37"/>
    <w:rsid w:val="006A27CA"/>
    <w:rsid w:val="006A2A02"/>
    <w:rsid w:val="006A4BF3"/>
    <w:rsid w:val="006A5558"/>
    <w:rsid w:val="006A6182"/>
    <w:rsid w:val="006A73BB"/>
    <w:rsid w:val="006A7634"/>
    <w:rsid w:val="006B0DAA"/>
    <w:rsid w:val="006B0DE0"/>
    <w:rsid w:val="006B305C"/>
    <w:rsid w:val="006B350F"/>
    <w:rsid w:val="006B36FA"/>
    <w:rsid w:val="006B5892"/>
    <w:rsid w:val="006B7E45"/>
    <w:rsid w:val="006C1BD2"/>
    <w:rsid w:val="006C25C3"/>
    <w:rsid w:val="006C37ED"/>
    <w:rsid w:val="006C40D3"/>
    <w:rsid w:val="006C60DE"/>
    <w:rsid w:val="006C6EA2"/>
    <w:rsid w:val="006C7F36"/>
    <w:rsid w:val="006D05F6"/>
    <w:rsid w:val="006D10D0"/>
    <w:rsid w:val="006D43B1"/>
    <w:rsid w:val="006D50DA"/>
    <w:rsid w:val="006D715A"/>
    <w:rsid w:val="006E012A"/>
    <w:rsid w:val="006E2524"/>
    <w:rsid w:val="006E36B5"/>
    <w:rsid w:val="006E4337"/>
    <w:rsid w:val="006E4378"/>
    <w:rsid w:val="006E484A"/>
    <w:rsid w:val="006E4FD3"/>
    <w:rsid w:val="006E4FDA"/>
    <w:rsid w:val="006E637C"/>
    <w:rsid w:val="006E6A27"/>
    <w:rsid w:val="006F219F"/>
    <w:rsid w:val="006F24E6"/>
    <w:rsid w:val="006F3A02"/>
    <w:rsid w:val="006F6015"/>
    <w:rsid w:val="006F71EF"/>
    <w:rsid w:val="006F7E21"/>
    <w:rsid w:val="00701265"/>
    <w:rsid w:val="0070158E"/>
    <w:rsid w:val="007047B3"/>
    <w:rsid w:val="00704B79"/>
    <w:rsid w:val="00704E14"/>
    <w:rsid w:val="007065EE"/>
    <w:rsid w:val="007070A1"/>
    <w:rsid w:val="00707596"/>
    <w:rsid w:val="00711A1D"/>
    <w:rsid w:val="00712B95"/>
    <w:rsid w:val="00712BEE"/>
    <w:rsid w:val="007135DC"/>
    <w:rsid w:val="007135F3"/>
    <w:rsid w:val="00714504"/>
    <w:rsid w:val="00714655"/>
    <w:rsid w:val="007146E9"/>
    <w:rsid w:val="007148AB"/>
    <w:rsid w:val="00714FAE"/>
    <w:rsid w:val="0072021D"/>
    <w:rsid w:val="007212FE"/>
    <w:rsid w:val="00721D6B"/>
    <w:rsid w:val="00723F5B"/>
    <w:rsid w:val="00726247"/>
    <w:rsid w:val="007265B2"/>
    <w:rsid w:val="00726CAF"/>
    <w:rsid w:val="00727F23"/>
    <w:rsid w:val="0073049F"/>
    <w:rsid w:val="00730F1C"/>
    <w:rsid w:val="00731739"/>
    <w:rsid w:val="0073524A"/>
    <w:rsid w:val="0073587C"/>
    <w:rsid w:val="007358EE"/>
    <w:rsid w:val="0073667F"/>
    <w:rsid w:val="00736AE9"/>
    <w:rsid w:val="00737443"/>
    <w:rsid w:val="00741152"/>
    <w:rsid w:val="00742AF8"/>
    <w:rsid w:val="0074329B"/>
    <w:rsid w:val="0074375E"/>
    <w:rsid w:val="00746F06"/>
    <w:rsid w:val="00747BC9"/>
    <w:rsid w:val="0075014E"/>
    <w:rsid w:val="0075081B"/>
    <w:rsid w:val="00750C31"/>
    <w:rsid w:val="00752967"/>
    <w:rsid w:val="00752968"/>
    <w:rsid w:val="007529F2"/>
    <w:rsid w:val="007538B3"/>
    <w:rsid w:val="00753F36"/>
    <w:rsid w:val="007546F0"/>
    <w:rsid w:val="00757A4A"/>
    <w:rsid w:val="00760B9A"/>
    <w:rsid w:val="007612F0"/>
    <w:rsid w:val="0076241B"/>
    <w:rsid w:val="00763A7D"/>
    <w:rsid w:val="00764529"/>
    <w:rsid w:val="00764617"/>
    <w:rsid w:val="007656FB"/>
    <w:rsid w:val="007659CA"/>
    <w:rsid w:val="00765B8C"/>
    <w:rsid w:val="007661C5"/>
    <w:rsid w:val="00766A44"/>
    <w:rsid w:val="007679CC"/>
    <w:rsid w:val="00767F85"/>
    <w:rsid w:val="00771791"/>
    <w:rsid w:val="00771CF8"/>
    <w:rsid w:val="0077267A"/>
    <w:rsid w:val="00772B33"/>
    <w:rsid w:val="00773ABB"/>
    <w:rsid w:val="00774D65"/>
    <w:rsid w:val="007760C4"/>
    <w:rsid w:val="007766A4"/>
    <w:rsid w:val="0077694C"/>
    <w:rsid w:val="00777833"/>
    <w:rsid w:val="007804B7"/>
    <w:rsid w:val="00780E47"/>
    <w:rsid w:val="00782087"/>
    <w:rsid w:val="00783005"/>
    <w:rsid w:val="00783EC6"/>
    <w:rsid w:val="00784746"/>
    <w:rsid w:val="0078481E"/>
    <w:rsid w:val="00784DF7"/>
    <w:rsid w:val="00785553"/>
    <w:rsid w:val="00785614"/>
    <w:rsid w:val="00785D21"/>
    <w:rsid w:val="007869A3"/>
    <w:rsid w:val="00787C8B"/>
    <w:rsid w:val="0079450C"/>
    <w:rsid w:val="007954D7"/>
    <w:rsid w:val="007963DE"/>
    <w:rsid w:val="007965E4"/>
    <w:rsid w:val="00796C43"/>
    <w:rsid w:val="007970C2"/>
    <w:rsid w:val="007973FA"/>
    <w:rsid w:val="007976E7"/>
    <w:rsid w:val="007A0B44"/>
    <w:rsid w:val="007A280C"/>
    <w:rsid w:val="007A3B82"/>
    <w:rsid w:val="007A4498"/>
    <w:rsid w:val="007A489C"/>
    <w:rsid w:val="007A5E44"/>
    <w:rsid w:val="007A74B5"/>
    <w:rsid w:val="007B1914"/>
    <w:rsid w:val="007B1CBA"/>
    <w:rsid w:val="007B1EDA"/>
    <w:rsid w:val="007B64E2"/>
    <w:rsid w:val="007B6B9F"/>
    <w:rsid w:val="007B78D1"/>
    <w:rsid w:val="007B7F65"/>
    <w:rsid w:val="007C11A7"/>
    <w:rsid w:val="007C4344"/>
    <w:rsid w:val="007C43FD"/>
    <w:rsid w:val="007C4DE0"/>
    <w:rsid w:val="007C6B5F"/>
    <w:rsid w:val="007C7463"/>
    <w:rsid w:val="007D2B31"/>
    <w:rsid w:val="007D2F76"/>
    <w:rsid w:val="007D56FF"/>
    <w:rsid w:val="007D6009"/>
    <w:rsid w:val="007D7C3B"/>
    <w:rsid w:val="007D7D59"/>
    <w:rsid w:val="007E5D53"/>
    <w:rsid w:val="007E7A04"/>
    <w:rsid w:val="007F1921"/>
    <w:rsid w:val="007F2F40"/>
    <w:rsid w:val="007F48FD"/>
    <w:rsid w:val="007F51E1"/>
    <w:rsid w:val="007F68D6"/>
    <w:rsid w:val="007F795D"/>
    <w:rsid w:val="008005C0"/>
    <w:rsid w:val="008035DB"/>
    <w:rsid w:val="00803EA6"/>
    <w:rsid w:val="008059D1"/>
    <w:rsid w:val="00805D54"/>
    <w:rsid w:val="0080696A"/>
    <w:rsid w:val="00806DB5"/>
    <w:rsid w:val="008113AE"/>
    <w:rsid w:val="00812B6F"/>
    <w:rsid w:val="008136B5"/>
    <w:rsid w:val="00815155"/>
    <w:rsid w:val="00815727"/>
    <w:rsid w:val="008158C0"/>
    <w:rsid w:val="0081625C"/>
    <w:rsid w:val="008200E7"/>
    <w:rsid w:val="00821C45"/>
    <w:rsid w:val="00821D65"/>
    <w:rsid w:val="008249D0"/>
    <w:rsid w:val="00825F49"/>
    <w:rsid w:val="00826464"/>
    <w:rsid w:val="008270F9"/>
    <w:rsid w:val="008304DC"/>
    <w:rsid w:val="00831944"/>
    <w:rsid w:val="00831D33"/>
    <w:rsid w:val="00832A4E"/>
    <w:rsid w:val="00835D27"/>
    <w:rsid w:val="00836272"/>
    <w:rsid w:val="008365AE"/>
    <w:rsid w:val="008367BE"/>
    <w:rsid w:val="008407A1"/>
    <w:rsid w:val="00841387"/>
    <w:rsid w:val="0084203B"/>
    <w:rsid w:val="00842F44"/>
    <w:rsid w:val="008437EE"/>
    <w:rsid w:val="00843C70"/>
    <w:rsid w:val="00843D6F"/>
    <w:rsid w:val="00843F34"/>
    <w:rsid w:val="008447A8"/>
    <w:rsid w:val="00844A09"/>
    <w:rsid w:val="008501D8"/>
    <w:rsid w:val="00850D4A"/>
    <w:rsid w:val="00851265"/>
    <w:rsid w:val="00852E58"/>
    <w:rsid w:val="00852F4F"/>
    <w:rsid w:val="00854196"/>
    <w:rsid w:val="008544A5"/>
    <w:rsid w:val="00854DC4"/>
    <w:rsid w:val="0085543E"/>
    <w:rsid w:val="0085593F"/>
    <w:rsid w:val="00855E54"/>
    <w:rsid w:val="008564A9"/>
    <w:rsid w:val="0085654F"/>
    <w:rsid w:val="00856699"/>
    <w:rsid w:val="00860D88"/>
    <w:rsid w:val="00862760"/>
    <w:rsid w:val="0086331F"/>
    <w:rsid w:val="00866E5A"/>
    <w:rsid w:val="00867F29"/>
    <w:rsid w:val="0087043A"/>
    <w:rsid w:val="00871D3A"/>
    <w:rsid w:val="00871F9F"/>
    <w:rsid w:val="008724ED"/>
    <w:rsid w:val="0087250A"/>
    <w:rsid w:val="008751FF"/>
    <w:rsid w:val="008753F6"/>
    <w:rsid w:val="008758F1"/>
    <w:rsid w:val="00875942"/>
    <w:rsid w:val="008819CA"/>
    <w:rsid w:val="00882329"/>
    <w:rsid w:val="00882918"/>
    <w:rsid w:val="00883129"/>
    <w:rsid w:val="00883576"/>
    <w:rsid w:val="0088441F"/>
    <w:rsid w:val="00885460"/>
    <w:rsid w:val="008868DA"/>
    <w:rsid w:val="00886A2C"/>
    <w:rsid w:val="00886BE2"/>
    <w:rsid w:val="00887E75"/>
    <w:rsid w:val="0089103C"/>
    <w:rsid w:val="008932C0"/>
    <w:rsid w:val="008973B1"/>
    <w:rsid w:val="008A0F94"/>
    <w:rsid w:val="008A1138"/>
    <w:rsid w:val="008A1D00"/>
    <w:rsid w:val="008A2768"/>
    <w:rsid w:val="008A3BD9"/>
    <w:rsid w:val="008A3C62"/>
    <w:rsid w:val="008A3E70"/>
    <w:rsid w:val="008A4965"/>
    <w:rsid w:val="008A4CA4"/>
    <w:rsid w:val="008A5A89"/>
    <w:rsid w:val="008A6CB3"/>
    <w:rsid w:val="008B05AB"/>
    <w:rsid w:val="008B10D7"/>
    <w:rsid w:val="008B3E49"/>
    <w:rsid w:val="008B401A"/>
    <w:rsid w:val="008B4400"/>
    <w:rsid w:val="008B60C9"/>
    <w:rsid w:val="008B6989"/>
    <w:rsid w:val="008B7457"/>
    <w:rsid w:val="008B79BB"/>
    <w:rsid w:val="008C1AD8"/>
    <w:rsid w:val="008C1B6B"/>
    <w:rsid w:val="008C2629"/>
    <w:rsid w:val="008C3042"/>
    <w:rsid w:val="008C50A9"/>
    <w:rsid w:val="008C5123"/>
    <w:rsid w:val="008C72DA"/>
    <w:rsid w:val="008D161B"/>
    <w:rsid w:val="008D2D26"/>
    <w:rsid w:val="008D3BBC"/>
    <w:rsid w:val="008D4178"/>
    <w:rsid w:val="008D66A7"/>
    <w:rsid w:val="008D79B3"/>
    <w:rsid w:val="008D7DC1"/>
    <w:rsid w:val="008E29AF"/>
    <w:rsid w:val="008E35AF"/>
    <w:rsid w:val="008E39A5"/>
    <w:rsid w:val="008E64D9"/>
    <w:rsid w:val="008E7AF7"/>
    <w:rsid w:val="008F1462"/>
    <w:rsid w:val="008F1879"/>
    <w:rsid w:val="008F5B3E"/>
    <w:rsid w:val="008F5B43"/>
    <w:rsid w:val="008F5EC6"/>
    <w:rsid w:val="009008B9"/>
    <w:rsid w:val="0090119C"/>
    <w:rsid w:val="009022A3"/>
    <w:rsid w:val="00902441"/>
    <w:rsid w:val="00903EE9"/>
    <w:rsid w:val="00906C9D"/>
    <w:rsid w:val="009079D5"/>
    <w:rsid w:val="009106E8"/>
    <w:rsid w:val="00912764"/>
    <w:rsid w:val="00913C94"/>
    <w:rsid w:val="00914AEA"/>
    <w:rsid w:val="0091784E"/>
    <w:rsid w:val="0092060A"/>
    <w:rsid w:val="0092070F"/>
    <w:rsid w:val="0092226C"/>
    <w:rsid w:val="00922B0E"/>
    <w:rsid w:val="00922D60"/>
    <w:rsid w:val="00923575"/>
    <w:rsid w:val="00924633"/>
    <w:rsid w:val="00924667"/>
    <w:rsid w:val="00925D3E"/>
    <w:rsid w:val="0092666C"/>
    <w:rsid w:val="00927F47"/>
    <w:rsid w:val="00927FF7"/>
    <w:rsid w:val="009306F3"/>
    <w:rsid w:val="0093076C"/>
    <w:rsid w:val="00930E61"/>
    <w:rsid w:val="009315C3"/>
    <w:rsid w:val="0093245C"/>
    <w:rsid w:val="00933415"/>
    <w:rsid w:val="009334B0"/>
    <w:rsid w:val="00933F26"/>
    <w:rsid w:val="00934473"/>
    <w:rsid w:val="00935B54"/>
    <w:rsid w:val="0093610B"/>
    <w:rsid w:val="00936D1E"/>
    <w:rsid w:val="009379CB"/>
    <w:rsid w:val="00940D34"/>
    <w:rsid w:val="00941553"/>
    <w:rsid w:val="009416FD"/>
    <w:rsid w:val="0094222C"/>
    <w:rsid w:val="0094257E"/>
    <w:rsid w:val="00942EC2"/>
    <w:rsid w:val="00944547"/>
    <w:rsid w:val="009517C3"/>
    <w:rsid w:val="00951826"/>
    <w:rsid w:val="00951C1A"/>
    <w:rsid w:val="00953670"/>
    <w:rsid w:val="00953AF4"/>
    <w:rsid w:val="0096127A"/>
    <w:rsid w:val="009614A2"/>
    <w:rsid w:val="00961D35"/>
    <w:rsid w:val="00961D6E"/>
    <w:rsid w:val="009622BC"/>
    <w:rsid w:val="009641B5"/>
    <w:rsid w:val="00964EE3"/>
    <w:rsid w:val="00964F70"/>
    <w:rsid w:val="009656E7"/>
    <w:rsid w:val="009663F9"/>
    <w:rsid w:val="00971F63"/>
    <w:rsid w:val="0097216F"/>
    <w:rsid w:val="0097231C"/>
    <w:rsid w:val="00972FA7"/>
    <w:rsid w:val="00973F85"/>
    <w:rsid w:val="00974F7B"/>
    <w:rsid w:val="00975A2E"/>
    <w:rsid w:val="00976010"/>
    <w:rsid w:val="0097644A"/>
    <w:rsid w:val="009766A7"/>
    <w:rsid w:val="00976B85"/>
    <w:rsid w:val="009803CA"/>
    <w:rsid w:val="00981530"/>
    <w:rsid w:val="0098347F"/>
    <w:rsid w:val="00983C48"/>
    <w:rsid w:val="009849D7"/>
    <w:rsid w:val="00985CF9"/>
    <w:rsid w:val="00985D77"/>
    <w:rsid w:val="009867C3"/>
    <w:rsid w:val="00987399"/>
    <w:rsid w:val="00987EA6"/>
    <w:rsid w:val="009901BB"/>
    <w:rsid w:val="0099162B"/>
    <w:rsid w:val="00992637"/>
    <w:rsid w:val="0099331C"/>
    <w:rsid w:val="00995AA7"/>
    <w:rsid w:val="00996434"/>
    <w:rsid w:val="00996ADA"/>
    <w:rsid w:val="00997D11"/>
    <w:rsid w:val="00997F65"/>
    <w:rsid w:val="009A0344"/>
    <w:rsid w:val="009A0DFC"/>
    <w:rsid w:val="009A669E"/>
    <w:rsid w:val="009A7279"/>
    <w:rsid w:val="009B090E"/>
    <w:rsid w:val="009B7A4C"/>
    <w:rsid w:val="009C0F4F"/>
    <w:rsid w:val="009C26EE"/>
    <w:rsid w:val="009D4043"/>
    <w:rsid w:val="009D4F95"/>
    <w:rsid w:val="009D66AB"/>
    <w:rsid w:val="009D6936"/>
    <w:rsid w:val="009D69A5"/>
    <w:rsid w:val="009D6DA0"/>
    <w:rsid w:val="009D7226"/>
    <w:rsid w:val="009D7F7B"/>
    <w:rsid w:val="009E25C4"/>
    <w:rsid w:val="009E5909"/>
    <w:rsid w:val="009E70E6"/>
    <w:rsid w:val="009E72B0"/>
    <w:rsid w:val="009F05C0"/>
    <w:rsid w:val="009F0601"/>
    <w:rsid w:val="009F10F1"/>
    <w:rsid w:val="009F1B3D"/>
    <w:rsid w:val="009F3FAB"/>
    <w:rsid w:val="009F4D90"/>
    <w:rsid w:val="009F5814"/>
    <w:rsid w:val="009F7786"/>
    <w:rsid w:val="00A0092C"/>
    <w:rsid w:val="00A04AC8"/>
    <w:rsid w:val="00A04FB8"/>
    <w:rsid w:val="00A06017"/>
    <w:rsid w:val="00A103B6"/>
    <w:rsid w:val="00A11B30"/>
    <w:rsid w:val="00A12EF3"/>
    <w:rsid w:val="00A14688"/>
    <w:rsid w:val="00A1494F"/>
    <w:rsid w:val="00A171C8"/>
    <w:rsid w:val="00A2108C"/>
    <w:rsid w:val="00A22320"/>
    <w:rsid w:val="00A2269B"/>
    <w:rsid w:val="00A2332A"/>
    <w:rsid w:val="00A23461"/>
    <w:rsid w:val="00A23815"/>
    <w:rsid w:val="00A23D1B"/>
    <w:rsid w:val="00A254D9"/>
    <w:rsid w:val="00A25CBF"/>
    <w:rsid w:val="00A261CA"/>
    <w:rsid w:val="00A27502"/>
    <w:rsid w:val="00A3053F"/>
    <w:rsid w:val="00A31DFE"/>
    <w:rsid w:val="00A32262"/>
    <w:rsid w:val="00A330B0"/>
    <w:rsid w:val="00A33926"/>
    <w:rsid w:val="00A33E03"/>
    <w:rsid w:val="00A34D54"/>
    <w:rsid w:val="00A358D8"/>
    <w:rsid w:val="00A3608D"/>
    <w:rsid w:val="00A37BC9"/>
    <w:rsid w:val="00A4033B"/>
    <w:rsid w:val="00A417B2"/>
    <w:rsid w:val="00A45023"/>
    <w:rsid w:val="00A46121"/>
    <w:rsid w:val="00A476C4"/>
    <w:rsid w:val="00A51781"/>
    <w:rsid w:val="00A51BAB"/>
    <w:rsid w:val="00A52B0F"/>
    <w:rsid w:val="00A53436"/>
    <w:rsid w:val="00A5361A"/>
    <w:rsid w:val="00A551A4"/>
    <w:rsid w:val="00A56958"/>
    <w:rsid w:val="00A56DBD"/>
    <w:rsid w:val="00A57DAE"/>
    <w:rsid w:val="00A61290"/>
    <w:rsid w:val="00A61BE4"/>
    <w:rsid w:val="00A64573"/>
    <w:rsid w:val="00A66A37"/>
    <w:rsid w:val="00A67429"/>
    <w:rsid w:val="00A711DF"/>
    <w:rsid w:val="00A748A6"/>
    <w:rsid w:val="00A776C6"/>
    <w:rsid w:val="00A81DD6"/>
    <w:rsid w:val="00A821BF"/>
    <w:rsid w:val="00A8447A"/>
    <w:rsid w:val="00A84841"/>
    <w:rsid w:val="00A85740"/>
    <w:rsid w:val="00A86C4F"/>
    <w:rsid w:val="00A870B8"/>
    <w:rsid w:val="00A90855"/>
    <w:rsid w:val="00A92AB2"/>
    <w:rsid w:val="00A937B1"/>
    <w:rsid w:val="00A95ED6"/>
    <w:rsid w:val="00A9635B"/>
    <w:rsid w:val="00A96986"/>
    <w:rsid w:val="00A9751C"/>
    <w:rsid w:val="00AA1394"/>
    <w:rsid w:val="00AA57EF"/>
    <w:rsid w:val="00AA6634"/>
    <w:rsid w:val="00AA6C41"/>
    <w:rsid w:val="00AA7218"/>
    <w:rsid w:val="00AA731E"/>
    <w:rsid w:val="00AB02CE"/>
    <w:rsid w:val="00AB0E79"/>
    <w:rsid w:val="00AB1659"/>
    <w:rsid w:val="00AB233E"/>
    <w:rsid w:val="00AB40C6"/>
    <w:rsid w:val="00AB477D"/>
    <w:rsid w:val="00AB5349"/>
    <w:rsid w:val="00AB5A47"/>
    <w:rsid w:val="00AB66E8"/>
    <w:rsid w:val="00AB6A4F"/>
    <w:rsid w:val="00AC0992"/>
    <w:rsid w:val="00AC2326"/>
    <w:rsid w:val="00AC2A4C"/>
    <w:rsid w:val="00AC2EB7"/>
    <w:rsid w:val="00AC5A65"/>
    <w:rsid w:val="00AC66E8"/>
    <w:rsid w:val="00AC768E"/>
    <w:rsid w:val="00AC7969"/>
    <w:rsid w:val="00AD05EE"/>
    <w:rsid w:val="00AD293C"/>
    <w:rsid w:val="00AD368F"/>
    <w:rsid w:val="00AD3E3F"/>
    <w:rsid w:val="00AD69D2"/>
    <w:rsid w:val="00AD75CB"/>
    <w:rsid w:val="00AD7B69"/>
    <w:rsid w:val="00AD7CDD"/>
    <w:rsid w:val="00AE241F"/>
    <w:rsid w:val="00AE41BE"/>
    <w:rsid w:val="00AE53DD"/>
    <w:rsid w:val="00AE6A4D"/>
    <w:rsid w:val="00AF27E2"/>
    <w:rsid w:val="00AF4611"/>
    <w:rsid w:val="00AF53A9"/>
    <w:rsid w:val="00AF5B12"/>
    <w:rsid w:val="00AF6EAA"/>
    <w:rsid w:val="00B04317"/>
    <w:rsid w:val="00B04F93"/>
    <w:rsid w:val="00B053C7"/>
    <w:rsid w:val="00B06464"/>
    <w:rsid w:val="00B069C0"/>
    <w:rsid w:val="00B06A5A"/>
    <w:rsid w:val="00B06EBC"/>
    <w:rsid w:val="00B07BFB"/>
    <w:rsid w:val="00B12B64"/>
    <w:rsid w:val="00B13313"/>
    <w:rsid w:val="00B13A29"/>
    <w:rsid w:val="00B14651"/>
    <w:rsid w:val="00B17E65"/>
    <w:rsid w:val="00B20D1E"/>
    <w:rsid w:val="00B20F52"/>
    <w:rsid w:val="00B21317"/>
    <w:rsid w:val="00B21657"/>
    <w:rsid w:val="00B2364A"/>
    <w:rsid w:val="00B23AC4"/>
    <w:rsid w:val="00B269AE"/>
    <w:rsid w:val="00B3139D"/>
    <w:rsid w:val="00B321AB"/>
    <w:rsid w:val="00B32A27"/>
    <w:rsid w:val="00B3449C"/>
    <w:rsid w:val="00B34BD8"/>
    <w:rsid w:val="00B34DC6"/>
    <w:rsid w:val="00B35489"/>
    <w:rsid w:val="00B3640E"/>
    <w:rsid w:val="00B366D0"/>
    <w:rsid w:val="00B40AE8"/>
    <w:rsid w:val="00B40D01"/>
    <w:rsid w:val="00B417E2"/>
    <w:rsid w:val="00B42009"/>
    <w:rsid w:val="00B426B8"/>
    <w:rsid w:val="00B4306A"/>
    <w:rsid w:val="00B43C47"/>
    <w:rsid w:val="00B461B8"/>
    <w:rsid w:val="00B4762E"/>
    <w:rsid w:val="00B5348F"/>
    <w:rsid w:val="00B547E2"/>
    <w:rsid w:val="00B54C3C"/>
    <w:rsid w:val="00B56A4B"/>
    <w:rsid w:val="00B57AEC"/>
    <w:rsid w:val="00B57D02"/>
    <w:rsid w:val="00B62080"/>
    <w:rsid w:val="00B62B48"/>
    <w:rsid w:val="00B63461"/>
    <w:rsid w:val="00B63CF4"/>
    <w:rsid w:val="00B64FB9"/>
    <w:rsid w:val="00B659E9"/>
    <w:rsid w:val="00B669E5"/>
    <w:rsid w:val="00B66C54"/>
    <w:rsid w:val="00B673CC"/>
    <w:rsid w:val="00B67A08"/>
    <w:rsid w:val="00B70F67"/>
    <w:rsid w:val="00B7262C"/>
    <w:rsid w:val="00B72BF2"/>
    <w:rsid w:val="00B740FA"/>
    <w:rsid w:val="00B745D8"/>
    <w:rsid w:val="00B754C7"/>
    <w:rsid w:val="00B7647D"/>
    <w:rsid w:val="00B773E1"/>
    <w:rsid w:val="00B80278"/>
    <w:rsid w:val="00B80774"/>
    <w:rsid w:val="00B8188F"/>
    <w:rsid w:val="00B82DED"/>
    <w:rsid w:val="00B841E1"/>
    <w:rsid w:val="00B8552B"/>
    <w:rsid w:val="00B866AB"/>
    <w:rsid w:val="00B92CAB"/>
    <w:rsid w:val="00B94B2A"/>
    <w:rsid w:val="00B94C78"/>
    <w:rsid w:val="00B95B5A"/>
    <w:rsid w:val="00B968A8"/>
    <w:rsid w:val="00B96D8C"/>
    <w:rsid w:val="00B97D4B"/>
    <w:rsid w:val="00BA18EB"/>
    <w:rsid w:val="00BA34C5"/>
    <w:rsid w:val="00BA3B52"/>
    <w:rsid w:val="00BA4BA2"/>
    <w:rsid w:val="00BA5723"/>
    <w:rsid w:val="00BA5CAE"/>
    <w:rsid w:val="00BA66E8"/>
    <w:rsid w:val="00BB2537"/>
    <w:rsid w:val="00BB3813"/>
    <w:rsid w:val="00BB3EA9"/>
    <w:rsid w:val="00BB6D8A"/>
    <w:rsid w:val="00BC2749"/>
    <w:rsid w:val="00BC3880"/>
    <w:rsid w:val="00BC4247"/>
    <w:rsid w:val="00BC5E8F"/>
    <w:rsid w:val="00BD0A05"/>
    <w:rsid w:val="00BD24E3"/>
    <w:rsid w:val="00BD3B76"/>
    <w:rsid w:val="00BD4C95"/>
    <w:rsid w:val="00BD5D4A"/>
    <w:rsid w:val="00BD6583"/>
    <w:rsid w:val="00BD74AC"/>
    <w:rsid w:val="00BD77C7"/>
    <w:rsid w:val="00BE0A10"/>
    <w:rsid w:val="00BE1290"/>
    <w:rsid w:val="00BE2733"/>
    <w:rsid w:val="00BE3102"/>
    <w:rsid w:val="00BE3CFA"/>
    <w:rsid w:val="00BE50F2"/>
    <w:rsid w:val="00BE62FD"/>
    <w:rsid w:val="00BF17BE"/>
    <w:rsid w:val="00BF3831"/>
    <w:rsid w:val="00BF41E9"/>
    <w:rsid w:val="00BF5FBC"/>
    <w:rsid w:val="00BF730A"/>
    <w:rsid w:val="00C011D9"/>
    <w:rsid w:val="00C02567"/>
    <w:rsid w:val="00C029AE"/>
    <w:rsid w:val="00C052A4"/>
    <w:rsid w:val="00C05DC0"/>
    <w:rsid w:val="00C1166E"/>
    <w:rsid w:val="00C151DB"/>
    <w:rsid w:val="00C16795"/>
    <w:rsid w:val="00C17ABE"/>
    <w:rsid w:val="00C204D7"/>
    <w:rsid w:val="00C20E9D"/>
    <w:rsid w:val="00C22172"/>
    <w:rsid w:val="00C22460"/>
    <w:rsid w:val="00C22C4C"/>
    <w:rsid w:val="00C22C63"/>
    <w:rsid w:val="00C24CD7"/>
    <w:rsid w:val="00C25CE5"/>
    <w:rsid w:val="00C25D75"/>
    <w:rsid w:val="00C27363"/>
    <w:rsid w:val="00C301AC"/>
    <w:rsid w:val="00C3025F"/>
    <w:rsid w:val="00C314A3"/>
    <w:rsid w:val="00C33DC3"/>
    <w:rsid w:val="00C35EBE"/>
    <w:rsid w:val="00C363D1"/>
    <w:rsid w:val="00C37F60"/>
    <w:rsid w:val="00C4050C"/>
    <w:rsid w:val="00C42D06"/>
    <w:rsid w:val="00C42E3A"/>
    <w:rsid w:val="00C432A4"/>
    <w:rsid w:val="00C439B4"/>
    <w:rsid w:val="00C4454F"/>
    <w:rsid w:val="00C45795"/>
    <w:rsid w:val="00C463BF"/>
    <w:rsid w:val="00C518D9"/>
    <w:rsid w:val="00C532CA"/>
    <w:rsid w:val="00C53653"/>
    <w:rsid w:val="00C53AD7"/>
    <w:rsid w:val="00C55578"/>
    <w:rsid w:val="00C5677A"/>
    <w:rsid w:val="00C604EB"/>
    <w:rsid w:val="00C60ECF"/>
    <w:rsid w:val="00C63AAC"/>
    <w:rsid w:val="00C65F82"/>
    <w:rsid w:val="00C66E94"/>
    <w:rsid w:val="00C73271"/>
    <w:rsid w:val="00C73A12"/>
    <w:rsid w:val="00C73E43"/>
    <w:rsid w:val="00C7405D"/>
    <w:rsid w:val="00C76FC0"/>
    <w:rsid w:val="00C77BD8"/>
    <w:rsid w:val="00C80377"/>
    <w:rsid w:val="00C815A7"/>
    <w:rsid w:val="00C817FC"/>
    <w:rsid w:val="00C81C5E"/>
    <w:rsid w:val="00C81F91"/>
    <w:rsid w:val="00C82C9D"/>
    <w:rsid w:val="00C83208"/>
    <w:rsid w:val="00C83AD7"/>
    <w:rsid w:val="00C84F2D"/>
    <w:rsid w:val="00C85D67"/>
    <w:rsid w:val="00C87844"/>
    <w:rsid w:val="00C911AC"/>
    <w:rsid w:val="00C922DA"/>
    <w:rsid w:val="00C9328A"/>
    <w:rsid w:val="00C94A66"/>
    <w:rsid w:val="00C9587A"/>
    <w:rsid w:val="00C95D87"/>
    <w:rsid w:val="00C9647B"/>
    <w:rsid w:val="00C96850"/>
    <w:rsid w:val="00CA22CD"/>
    <w:rsid w:val="00CA598D"/>
    <w:rsid w:val="00CA5F8B"/>
    <w:rsid w:val="00CB0190"/>
    <w:rsid w:val="00CB050F"/>
    <w:rsid w:val="00CB211A"/>
    <w:rsid w:val="00CB5F7B"/>
    <w:rsid w:val="00CB6AFA"/>
    <w:rsid w:val="00CB7A8B"/>
    <w:rsid w:val="00CC32CB"/>
    <w:rsid w:val="00CC3BB9"/>
    <w:rsid w:val="00CC438E"/>
    <w:rsid w:val="00CC6272"/>
    <w:rsid w:val="00CC63CC"/>
    <w:rsid w:val="00CD19D1"/>
    <w:rsid w:val="00CD24FD"/>
    <w:rsid w:val="00CD4781"/>
    <w:rsid w:val="00CD5CDC"/>
    <w:rsid w:val="00CE0128"/>
    <w:rsid w:val="00CE3339"/>
    <w:rsid w:val="00CE410F"/>
    <w:rsid w:val="00CE447E"/>
    <w:rsid w:val="00CE5500"/>
    <w:rsid w:val="00CE633F"/>
    <w:rsid w:val="00CE6408"/>
    <w:rsid w:val="00CE661F"/>
    <w:rsid w:val="00CE67D5"/>
    <w:rsid w:val="00CE7831"/>
    <w:rsid w:val="00CF137C"/>
    <w:rsid w:val="00CF30DF"/>
    <w:rsid w:val="00CF362F"/>
    <w:rsid w:val="00CF473E"/>
    <w:rsid w:val="00CF4ACD"/>
    <w:rsid w:val="00CF5F41"/>
    <w:rsid w:val="00CF69EC"/>
    <w:rsid w:val="00CF76C0"/>
    <w:rsid w:val="00D00C71"/>
    <w:rsid w:val="00D031FD"/>
    <w:rsid w:val="00D05FC1"/>
    <w:rsid w:val="00D065FD"/>
    <w:rsid w:val="00D0788C"/>
    <w:rsid w:val="00D079DE"/>
    <w:rsid w:val="00D10EE2"/>
    <w:rsid w:val="00D11AF8"/>
    <w:rsid w:val="00D13189"/>
    <w:rsid w:val="00D132DF"/>
    <w:rsid w:val="00D14D78"/>
    <w:rsid w:val="00D15138"/>
    <w:rsid w:val="00D16C5D"/>
    <w:rsid w:val="00D1787E"/>
    <w:rsid w:val="00D208F7"/>
    <w:rsid w:val="00D2129D"/>
    <w:rsid w:val="00D21302"/>
    <w:rsid w:val="00D21BB8"/>
    <w:rsid w:val="00D221E2"/>
    <w:rsid w:val="00D2288F"/>
    <w:rsid w:val="00D25F37"/>
    <w:rsid w:val="00D26841"/>
    <w:rsid w:val="00D3061F"/>
    <w:rsid w:val="00D319E8"/>
    <w:rsid w:val="00D34141"/>
    <w:rsid w:val="00D34A06"/>
    <w:rsid w:val="00D34A60"/>
    <w:rsid w:val="00D3553B"/>
    <w:rsid w:val="00D35598"/>
    <w:rsid w:val="00D35A9F"/>
    <w:rsid w:val="00D35FCD"/>
    <w:rsid w:val="00D37B36"/>
    <w:rsid w:val="00D40360"/>
    <w:rsid w:val="00D43340"/>
    <w:rsid w:val="00D52CAF"/>
    <w:rsid w:val="00D54A7F"/>
    <w:rsid w:val="00D5683A"/>
    <w:rsid w:val="00D576DE"/>
    <w:rsid w:val="00D57AAB"/>
    <w:rsid w:val="00D57C2A"/>
    <w:rsid w:val="00D627F6"/>
    <w:rsid w:val="00D62982"/>
    <w:rsid w:val="00D64494"/>
    <w:rsid w:val="00D64A33"/>
    <w:rsid w:val="00D6505C"/>
    <w:rsid w:val="00D66860"/>
    <w:rsid w:val="00D66B68"/>
    <w:rsid w:val="00D67E6D"/>
    <w:rsid w:val="00D70120"/>
    <w:rsid w:val="00D71F53"/>
    <w:rsid w:val="00D72051"/>
    <w:rsid w:val="00D72EF5"/>
    <w:rsid w:val="00D73C75"/>
    <w:rsid w:val="00D7412F"/>
    <w:rsid w:val="00D74BD5"/>
    <w:rsid w:val="00D75378"/>
    <w:rsid w:val="00D75A42"/>
    <w:rsid w:val="00D77698"/>
    <w:rsid w:val="00D80260"/>
    <w:rsid w:val="00D81301"/>
    <w:rsid w:val="00D81459"/>
    <w:rsid w:val="00D81FFD"/>
    <w:rsid w:val="00D82F7A"/>
    <w:rsid w:val="00D8321C"/>
    <w:rsid w:val="00D845CF"/>
    <w:rsid w:val="00D84F67"/>
    <w:rsid w:val="00D859E8"/>
    <w:rsid w:val="00D87A97"/>
    <w:rsid w:val="00D87DBD"/>
    <w:rsid w:val="00D918EA"/>
    <w:rsid w:val="00D9576C"/>
    <w:rsid w:val="00D95AA7"/>
    <w:rsid w:val="00D95D08"/>
    <w:rsid w:val="00D9752B"/>
    <w:rsid w:val="00D976A2"/>
    <w:rsid w:val="00D978AB"/>
    <w:rsid w:val="00D97E34"/>
    <w:rsid w:val="00DA39D3"/>
    <w:rsid w:val="00DA5E3B"/>
    <w:rsid w:val="00DA6547"/>
    <w:rsid w:val="00DA65D0"/>
    <w:rsid w:val="00DA7AE3"/>
    <w:rsid w:val="00DB0B71"/>
    <w:rsid w:val="00DB1BCE"/>
    <w:rsid w:val="00DB1F32"/>
    <w:rsid w:val="00DB23ED"/>
    <w:rsid w:val="00DB2692"/>
    <w:rsid w:val="00DB2843"/>
    <w:rsid w:val="00DB2C27"/>
    <w:rsid w:val="00DB317A"/>
    <w:rsid w:val="00DB382E"/>
    <w:rsid w:val="00DB4773"/>
    <w:rsid w:val="00DB6E0E"/>
    <w:rsid w:val="00DB771F"/>
    <w:rsid w:val="00DB7BE8"/>
    <w:rsid w:val="00DC0767"/>
    <w:rsid w:val="00DC3ACD"/>
    <w:rsid w:val="00DC4620"/>
    <w:rsid w:val="00DC547C"/>
    <w:rsid w:val="00DD0788"/>
    <w:rsid w:val="00DD0813"/>
    <w:rsid w:val="00DD1A54"/>
    <w:rsid w:val="00DD2AF2"/>
    <w:rsid w:val="00DD395D"/>
    <w:rsid w:val="00DD459C"/>
    <w:rsid w:val="00DD5361"/>
    <w:rsid w:val="00DE0F72"/>
    <w:rsid w:val="00DE2DA9"/>
    <w:rsid w:val="00DE3FEB"/>
    <w:rsid w:val="00DE5784"/>
    <w:rsid w:val="00DE7232"/>
    <w:rsid w:val="00DE7464"/>
    <w:rsid w:val="00DE7FD2"/>
    <w:rsid w:val="00DF0B5F"/>
    <w:rsid w:val="00DF1008"/>
    <w:rsid w:val="00DF1FD3"/>
    <w:rsid w:val="00DF75C6"/>
    <w:rsid w:val="00DF7768"/>
    <w:rsid w:val="00E001D6"/>
    <w:rsid w:val="00E00472"/>
    <w:rsid w:val="00E00B8C"/>
    <w:rsid w:val="00E0192A"/>
    <w:rsid w:val="00E040E0"/>
    <w:rsid w:val="00E04F32"/>
    <w:rsid w:val="00E05D05"/>
    <w:rsid w:val="00E066FC"/>
    <w:rsid w:val="00E07210"/>
    <w:rsid w:val="00E11326"/>
    <w:rsid w:val="00E11C57"/>
    <w:rsid w:val="00E11D27"/>
    <w:rsid w:val="00E13065"/>
    <w:rsid w:val="00E20462"/>
    <w:rsid w:val="00E20C90"/>
    <w:rsid w:val="00E21DEE"/>
    <w:rsid w:val="00E24009"/>
    <w:rsid w:val="00E24370"/>
    <w:rsid w:val="00E25D4E"/>
    <w:rsid w:val="00E25E3A"/>
    <w:rsid w:val="00E263BD"/>
    <w:rsid w:val="00E26500"/>
    <w:rsid w:val="00E301BD"/>
    <w:rsid w:val="00E30F82"/>
    <w:rsid w:val="00E336F3"/>
    <w:rsid w:val="00E33C48"/>
    <w:rsid w:val="00E343F7"/>
    <w:rsid w:val="00E348B1"/>
    <w:rsid w:val="00E370B4"/>
    <w:rsid w:val="00E407FF"/>
    <w:rsid w:val="00E421A9"/>
    <w:rsid w:val="00E4285E"/>
    <w:rsid w:val="00E44A66"/>
    <w:rsid w:val="00E44E86"/>
    <w:rsid w:val="00E453E1"/>
    <w:rsid w:val="00E45CB2"/>
    <w:rsid w:val="00E45D64"/>
    <w:rsid w:val="00E46EA0"/>
    <w:rsid w:val="00E47B5D"/>
    <w:rsid w:val="00E56533"/>
    <w:rsid w:val="00E56C0E"/>
    <w:rsid w:val="00E575B0"/>
    <w:rsid w:val="00E61937"/>
    <w:rsid w:val="00E631E4"/>
    <w:rsid w:val="00E66AA0"/>
    <w:rsid w:val="00E67502"/>
    <w:rsid w:val="00E7096E"/>
    <w:rsid w:val="00E71063"/>
    <w:rsid w:val="00E71373"/>
    <w:rsid w:val="00E716BF"/>
    <w:rsid w:val="00E7338B"/>
    <w:rsid w:val="00E7792A"/>
    <w:rsid w:val="00E77DED"/>
    <w:rsid w:val="00E8075E"/>
    <w:rsid w:val="00E81606"/>
    <w:rsid w:val="00E81BCC"/>
    <w:rsid w:val="00E82E21"/>
    <w:rsid w:val="00E833FC"/>
    <w:rsid w:val="00E835DD"/>
    <w:rsid w:val="00E83959"/>
    <w:rsid w:val="00E83DFF"/>
    <w:rsid w:val="00E8489F"/>
    <w:rsid w:val="00E858E2"/>
    <w:rsid w:val="00E858F3"/>
    <w:rsid w:val="00E86A62"/>
    <w:rsid w:val="00E86C1D"/>
    <w:rsid w:val="00E8722A"/>
    <w:rsid w:val="00E87724"/>
    <w:rsid w:val="00E877FC"/>
    <w:rsid w:val="00E93AA3"/>
    <w:rsid w:val="00E94E08"/>
    <w:rsid w:val="00E955ED"/>
    <w:rsid w:val="00E95BA6"/>
    <w:rsid w:val="00E96A03"/>
    <w:rsid w:val="00E96E58"/>
    <w:rsid w:val="00EA3613"/>
    <w:rsid w:val="00EB1A5E"/>
    <w:rsid w:val="00EB258B"/>
    <w:rsid w:val="00EB2723"/>
    <w:rsid w:val="00EB62A2"/>
    <w:rsid w:val="00EB6F87"/>
    <w:rsid w:val="00EB71D1"/>
    <w:rsid w:val="00EC0369"/>
    <w:rsid w:val="00EC0638"/>
    <w:rsid w:val="00EC0DB3"/>
    <w:rsid w:val="00EC0EB4"/>
    <w:rsid w:val="00EC1C5B"/>
    <w:rsid w:val="00EC358C"/>
    <w:rsid w:val="00EC36B8"/>
    <w:rsid w:val="00EC6156"/>
    <w:rsid w:val="00EC6ABF"/>
    <w:rsid w:val="00EC7932"/>
    <w:rsid w:val="00ED0C38"/>
    <w:rsid w:val="00ED12CD"/>
    <w:rsid w:val="00ED1EA0"/>
    <w:rsid w:val="00ED58AD"/>
    <w:rsid w:val="00ED6EA2"/>
    <w:rsid w:val="00EE07F0"/>
    <w:rsid w:val="00EE0B63"/>
    <w:rsid w:val="00EE13E2"/>
    <w:rsid w:val="00EE2597"/>
    <w:rsid w:val="00EE3860"/>
    <w:rsid w:val="00EE3F6C"/>
    <w:rsid w:val="00EE4187"/>
    <w:rsid w:val="00EE4CDD"/>
    <w:rsid w:val="00EE4DC0"/>
    <w:rsid w:val="00EE5113"/>
    <w:rsid w:val="00EF0821"/>
    <w:rsid w:val="00EF0B40"/>
    <w:rsid w:val="00EF0B83"/>
    <w:rsid w:val="00EF0BE7"/>
    <w:rsid w:val="00EF17FF"/>
    <w:rsid w:val="00EF1D52"/>
    <w:rsid w:val="00EF334F"/>
    <w:rsid w:val="00EF500B"/>
    <w:rsid w:val="00EF629A"/>
    <w:rsid w:val="00EF7111"/>
    <w:rsid w:val="00EF726F"/>
    <w:rsid w:val="00EF7EEE"/>
    <w:rsid w:val="00F00E8B"/>
    <w:rsid w:val="00F012A2"/>
    <w:rsid w:val="00F020A0"/>
    <w:rsid w:val="00F03BF8"/>
    <w:rsid w:val="00F05775"/>
    <w:rsid w:val="00F10080"/>
    <w:rsid w:val="00F1017D"/>
    <w:rsid w:val="00F10573"/>
    <w:rsid w:val="00F10A71"/>
    <w:rsid w:val="00F129E6"/>
    <w:rsid w:val="00F133C5"/>
    <w:rsid w:val="00F168E6"/>
    <w:rsid w:val="00F17163"/>
    <w:rsid w:val="00F171E5"/>
    <w:rsid w:val="00F206C7"/>
    <w:rsid w:val="00F207A5"/>
    <w:rsid w:val="00F215B2"/>
    <w:rsid w:val="00F25A24"/>
    <w:rsid w:val="00F25C5E"/>
    <w:rsid w:val="00F25C80"/>
    <w:rsid w:val="00F2695B"/>
    <w:rsid w:val="00F27451"/>
    <w:rsid w:val="00F27500"/>
    <w:rsid w:val="00F27967"/>
    <w:rsid w:val="00F3117E"/>
    <w:rsid w:val="00F330E7"/>
    <w:rsid w:val="00F33C80"/>
    <w:rsid w:val="00F35A5F"/>
    <w:rsid w:val="00F35C4D"/>
    <w:rsid w:val="00F36B12"/>
    <w:rsid w:val="00F41C50"/>
    <w:rsid w:val="00F41D76"/>
    <w:rsid w:val="00F43149"/>
    <w:rsid w:val="00F444ED"/>
    <w:rsid w:val="00F44B3B"/>
    <w:rsid w:val="00F458AD"/>
    <w:rsid w:val="00F4629B"/>
    <w:rsid w:val="00F51D46"/>
    <w:rsid w:val="00F52D45"/>
    <w:rsid w:val="00F53D8E"/>
    <w:rsid w:val="00F54C40"/>
    <w:rsid w:val="00F562C1"/>
    <w:rsid w:val="00F57390"/>
    <w:rsid w:val="00F63520"/>
    <w:rsid w:val="00F6378D"/>
    <w:rsid w:val="00F637EC"/>
    <w:rsid w:val="00F63D42"/>
    <w:rsid w:val="00F66A2E"/>
    <w:rsid w:val="00F70EAF"/>
    <w:rsid w:val="00F73B9F"/>
    <w:rsid w:val="00F74428"/>
    <w:rsid w:val="00F7540A"/>
    <w:rsid w:val="00F75E45"/>
    <w:rsid w:val="00F76C3D"/>
    <w:rsid w:val="00F836E6"/>
    <w:rsid w:val="00F840F8"/>
    <w:rsid w:val="00F84519"/>
    <w:rsid w:val="00F84C27"/>
    <w:rsid w:val="00F84E1B"/>
    <w:rsid w:val="00F862A0"/>
    <w:rsid w:val="00F8704A"/>
    <w:rsid w:val="00F87605"/>
    <w:rsid w:val="00F9050D"/>
    <w:rsid w:val="00F935B0"/>
    <w:rsid w:val="00F959C3"/>
    <w:rsid w:val="00F95D32"/>
    <w:rsid w:val="00F961A0"/>
    <w:rsid w:val="00FA1A78"/>
    <w:rsid w:val="00FA3F5C"/>
    <w:rsid w:val="00FA4629"/>
    <w:rsid w:val="00FA4E6A"/>
    <w:rsid w:val="00FA54C5"/>
    <w:rsid w:val="00FA5B74"/>
    <w:rsid w:val="00FA664B"/>
    <w:rsid w:val="00FA6A56"/>
    <w:rsid w:val="00FA6AA5"/>
    <w:rsid w:val="00FB26B2"/>
    <w:rsid w:val="00FB29E8"/>
    <w:rsid w:val="00FB2FEC"/>
    <w:rsid w:val="00FB45DF"/>
    <w:rsid w:val="00FB6B8E"/>
    <w:rsid w:val="00FC1207"/>
    <w:rsid w:val="00FC14A8"/>
    <w:rsid w:val="00FC216A"/>
    <w:rsid w:val="00FC21F8"/>
    <w:rsid w:val="00FC3060"/>
    <w:rsid w:val="00FC33E8"/>
    <w:rsid w:val="00FC34CC"/>
    <w:rsid w:val="00FC4989"/>
    <w:rsid w:val="00FC4E09"/>
    <w:rsid w:val="00FC51C3"/>
    <w:rsid w:val="00FC6855"/>
    <w:rsid w:val="00FC6DF6"/>
    <w:rsid w:val="00FC7207"/>
    <w:rsid w:val="00FD141E"/>
    <w:rsid w:val="00FD4914"/>
    <w:rsid w:val="00FD49E4"/>
    <w:rsid w:val="00FD678A"/>
    <w:rsid w:val="00FD7337"/>
    <w:rsid w:val="00FD7B13"/>
    <w:rsid w:val="00FE052F"/>
    <w:rsid w:val="00FE1946"/>
    <w:rsid w:val="00FE265A"/>
    <w:rsid w:val="00FE26CB"/>
    <w:rsid w:val="00FE3854"/>
    <w:rsid w:val="00FE3E47"/>
    <w:rsid w:val="00FE45B8"/>
    <w:rsid w:val="00FE66AA"/>
    <w:rsid w:val="00FE697B"/>
    <w:rsid w:val="00FE7E4E"/>
    <w:rsid w:val="00FF0230"/>
    <w:rsid w:val="00FF049D"/>
    <w:rsid w:val="00FF1327"/>
    <w:rsid w:val="00FF1B83"/>
    <w:rsid w:val="00FF2F45"/>
    <w:rsid w:val="00FF35A8"/>
    <w:rsid w:val="00FF3FF5"/>
    <w:rsid w:val="00FF591F"/>
    <w:rsid w:val="00FF5D18"/>
    <w:rsid w:val="00FF6058"/>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88F07F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fi-FI" w:eastAsia="en-US"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ali">
    <w:name w:val="Normal"/>
    <w:qFormat/>
    <w:rsid w:val="00041050"/>
  </w:style>
  <w:style w:type="paragraph" w:styleId="Otsikko1">
    <w:name w:val="heading 1"/>
    <w:basedOn w:val="Normaali"/>
    <w:next w:val="Normaali"/>
    <w:link w:val="Otsikko1Merkki"/>
    <w:qFormat/>
    <w:rsid w:val="00307E80"/>
    <w:pPr>
      <w:keepNext/>
      <w:keepLines/>
      <w:spacing w:before="480" w:after="240"/>
      <w:outlineLvl w:val="0"/>
    </w:pPr>
    <w:rPr>
      <w:rFonts w:eastAsiaTheme="majorEastAsia" w:cstheme="majorBidi"/>
      <w:b/>
      <w:bCs/>
      <w:sz w:val="28"/>
      <w:szCs w:val="28"/>
    </w:rPr>
  </w:style>
  <w:style w:type="paragraph" w:styleId="Otsikko2">
    <w:name w:val="heading 2"/>
    <w:basedOn w:val="Normaali"/>
    <w:next w:val="Normaali"/>
    <w:link w:val="Otsikko2Merkki"/>
    <w:qFormat/>
    <w:rsid w:val="00307E80"/>
    <w:pPr>
      <w:keepNext/>
      <w:keepLines/>
      <w:spacing w:before="200" w:after="240"/>
      <w:outlineLvl w:val="1"/>
    </w:pPr>
    <w:rPr>
      <w:rFonts w:eastAsiaTheme="majorEastAsia" w:cstheme="majorBidi"/>
      <w:b/>
      <w:bCs/>
      <w:szCs w:val="26"/>
    </w:rPr>
  </w:style>
  <w:style w:type="paragraph" w:styleId="Otsikko3">
    <w:name w:val="heading 3"/>
    <w:basedOn w:val="Normaali"/>
    <w:next w:val="Normaali"/>
    <w:link w:val="Otsikko3Merkki"/>
    <w:qFormat/>
    <w:rsid w:val="00307E80"/>
    <w:pPr>
      <w:keepNext/>
      <w:keepLines/>
      <w:spacing w:before="200" w:after="220"/>
      <w:outlineLvl w:val="2"/>
    </w:pPr>
    <w:rPr>
      <w:rFonts w:eastAsiaTheme="majorEastAsia" w:cstheme="majorBidi"/>
      <w:bCs/>
    </w:rPr>
  </w:style>
  <w:style w:type="paragraph" w:styleId="Otsikko4">
    <w:name w:val="heading 4"/>
    <w:basedOn w:val="Normaali"/>
    <w:next w:val="Normaali"/>
    <w:link w:val="Otsikko4Merkki"/>
    <w:qFormat/>
    <w:rsid w:val="00307E80"/>
    <w:pPr>
      <w:keepNext/>
      <w:keepLines/>
      <w:spacing w:before="200" w:after="220"/>
      <w:outlineLvl w:val="3"/>
    </w:pPr>
    <w:rPr>
      <w:rFonts w:eastAsiaTheme="majorEastAsia" w:cstheme="majorBidi"/>
      <w:bCs/>
      <w:i/>
      <w:iCs/>
    </w:rPr>
  </w:style>
  <w:style w:type="character" w:default="1" w:styleId="Kappaleenoletusfontti">
    <w:name w:val="Default Paragraph Font"/>
    <w:uiPriority w:val="1"/>
    <w:semiHidden/>
    <w:unhideWhenUsed/>
    <w:rsid w:val="00041050"/>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rsid w:val="00041050"/>
  </w:style>
  <w:style w:type="paragraph" w:customStyle="1" w:styleId="MediumShading1-Accent11">
    <w:name w:val="Medium Shading 1 - Accent 11"/>
    <w:uiPriority w:val="1"/>
    <w:qFormat/>
    <w:rsid w:val="00361936"/>
    <w:rPr>
      <w:rFonts w:ascii="Calibri" w:eastAsia="Calibri" w:hAnsi="Calibri" w:cs="Times New Roman"/>
      <w:sz w:val="22"/>
      <w:szCs w:val="22"/>
      <w:lang w:val="en-US"/>
    </w:rPr>
  </w:style>
  <w:style w:type="character" w:styleId="Kommentinviite">
    <w:name w:val="annotation reference"/>
    <w:basedOn w:val="Kappaleenoletusfontti"/>
    <w:uiPriority w:val="99"/>
    <w:semiHidden/>
    <w:unhideWhenUsed/>
    <w:rsid w:val="00361936"/>
    <w:rPr>
      <w:sz w:val="16"/>
      <w:szCs w:val="16"/>
    </w:rPr>
  </w:style>
  <w:style w:type="paragraph" w:styleId="Kommentinteksti">
    <w:name w:val="annotation text"/>
    <w:basedOn w:val="Normaali"/>
    <w:link w:val="KommentintekstiMerkki"/>
    <w:uiPriority w:val="99"/>
    <w:unhideWhenUsed/>
    <w:rsid w:val="00361936"/>
    <w:rPr>
      <w:sz w:val="20"/>
      <w:szCs w:val="20"/>
    </w:rPr>
  </w:style>
  <w:style w:type="character" w:customStyle="1" w:styleId="KommentintekstiMerkki">
    <w:name w:val="Kommentin teksti Merkki"/>
    <w:basedOn w:val="Kappaleenoletusfontti"/>
    <w:link w:val="Kommentinteksti"/>
    <w:uiPriority w:val="99"/>
    <w:rsid w:val="00361936"/>
    <w:rPr>
      <w:sz w:val="20"/>
      <w:szCs w:val="20"/>
    </w:rPr>
  </w:style>
  <w:style w:type="paragraph" w:styleId="Seliteteksti">
    <w:name w:val="Balloon Text"/>
    <w:basedOn w:val="Normaali"/>
    <w:link w:val="SelitetekstiMerkki"/>
    <w:uiPriority w:val="99"/>
    <w:semiHidden/>
    <w:unhideWhenUsed/>
    <w:rsid w:val="00361936"/>
    <w:rPr>
      <w:rFonts w:ascii="Segoe UI" w:hAnsi="Segoe UI" w:cs="Segoe UI"/>
      <w:sz w:val="18"/>
      <w:szCs w:val="18"/>
    </w:rPr>
  </w:style>
  <w:style w:type="character" w:customStyle="1" w:styleId="SelitetekstiMerkki">
    <w:name w:val="Seliteteksti Merkki"/>
    <w:basedOn w:val="Kappaleenoletusfontti"/>
    <w:link w:val="Seliteteksti"/>
    <w:uiPriority w:val="99"/>
    <w:semiHidden/>
    <w:rsid w:val="00361936"/>
    <w:rPr>
      <w:rFonts w:ascii="Segoe UI" w:hAnsi="Segoe UI" w:cs="Segoe UI"/>
      <w:sz w:val="18"/>
      <w:szCs w:val="18"/>
    </w:rPr>
  </w:style>
  <w:style w:type="paragraph" w:styleId="Kommentinotsikko">
    <w:name w:val="annotation subject"/>
    <w:basedOn w:val="Kommentinteksti"/>
    <w:next w:val="Kommentinteksti"/>
    <w:link w:val="KommentinotsikkoMerkki"/>
    <w:uiPriority w:val="99"/>
    <w:semiHidden/>
    <w:unhideWhenUsed/>
    <w:rsid w:val="00D9576C"/>
    <w:rPr>
      <w:b/>
      <w:bCs/>
    </w:rPr>
  </w:style>
  <w:style w:type="character" w:customStyle="1" w:styleId="KommentinotsikkoMerkki">
    <w:name w:val="Kommentin otsikko Merkki"/>
    <w:basedOn w:val="KommentintekstiMerkki"/>
    <w:link w:val="Kommentinotsikko"/>
    <w:uiPriority w:val="99"/>
    <w:semiHidden/>
    <w:rsid w:val="00D9576C"/>
    <w:rPr>
      <w:b/>
      <w:bCs/>
      <w:sz w:val="20"/>
      <w:szCs w:val="20"/>
    </w:rPr>
  </w:style>
  <w:style w:type="table" w:styleId="Taulukkoruudukko">
    <w:name w:val="Table Grid"/>
    <w:basedOn w:val="Normaalitaulukko"/>
    <w:uiPriority w:val="39"/>
    <w:rsid w:val="00F133C5"/>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Normaalitaulukko"/>
    <w:next w:val="Taulukkoruudukko"/>
    <w:uiPriority w:val="59"/>
    <w:rsid w:val="0088441F"/>
    <w:rPr>
      <w:rFonts w:eastAsia="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uettelokappale">
    <w:name w:val="List Paragraph"/>
    <w:basedOn w:val="Normaali"/>
    <w:uiPriority w:val="34"/>
    <w:qFormat/>
    <w:rsid w:val="00034D9D"/>
    <w:pPr>
      <w:ind w:left="720"/>
      <w:contextualSpacing/>
    </w:pPr>
  </w:style>
  <w:style w:type="paragraph" w:styleId="Muutos">
    <w:name w:val="Revision"/>
    <w:hidden/>
    <w:uiPriority w:val="99"/>
    <w:semiHidden/>
    <w:rsid w:val="00A46121"/>
    <w:rPr>
      <w:sz w:val="22"/>
      <w:szCs w:val="22"/>
    </w:rPr>
  </w:style>
  <w:style w:type="character" w:customStyle="1" w:styleId="Otsikko1Merkki">
    <w:name w:val="Otsikko 1 Merkki"/>
    <w:basedOn w:val="Kappaleenoletusfontti"/>
    <w:link w:val="Otsikko1"/>
    <w:rsid w:val="00307E80"/>
    <w:rPr>
      <w:rFonts w:ascii="Trebuchet MS" w:eastAsiaTheme="majorEastAsia" w:hAnsi="Trebuchet MS" w:cstheme="majorBidi"/>
      <w:b/>
      <w:bCs/>
      <w:sz w:val="28"/>
      <w:szCs w:val="28"/>
    </w:rPr>
  </w:style>
  <w:style w:type="character" w:customStyle="1" w:styleId="Otsikko2Merkki">
    <w:name w:val="Otsikko 2 Merkki"/>
    <w:basedOn w:val="Kappaleenoletusfontti"/>
    <w:link w:val="Otsikko2"/>
    <w:rsid w:val="00307E80"/>
    <w:rPr>
      <w:rFonts w:ascii="Trebuchet MS" w:eastAsiaTheme="majorEastAsia" w:hAnsi="Trebuchet MS" w:cstheme="majorBidi"/>
      <w:b/>
      <w:bCs/>
      <w:sz w:val="22"/>
      <w:szCs w:val="26"/>
    </w:rPr>
  </w:style>
  <w:style w:type="character" w:customStyle="1" w:styleId="Otsikko3Merkki">
    <w:name w:val="Otsikko 3 Merkki"/>
    <w:basedOn w:val="Kappaleenoletusfontti"/>
    <w:link w:val="Otsikko3"/>
    <w:rsid w:val="00307E80"/>
    <w:rPr>
      <w:rFonts w:ascii="Trebuchet MS" w:eastAsiaTheme="majorEastAsia" w:hAnsi="Trebuchet MS" w:cstheme="majorBidi"/>
      <w:bCs/>
      <w:sz w:val="22"/>
      <w:szCs w:val="22"/>
    </w:rPr>
  </w:style>
  <w:style w:type="character" w:customStyle="1" w:styleId="Otsikko4Merkki">
    <w:name w:val="Otsikko 4 Merkki"/>
    <w:basedOn w:val="Kappaleenoletusfontti"/>
    <w:link w:val="Otsikko4"/>
    <w:rsid w:val="00307E80"/>
    <w:rPr>
      <w:rFonts w:ascii="Trebuchet MS" w:eastAsiaTheme="majorEastAsia" w:hAnsi="Trebuchet MS" w:cstheme="majorBidi"/>
      <w:bCs/>
      <w:i/>
      <w:iCs/>
      <w:sz w:val="22"/>
      <w:szCs w:val="22"/>
    </w:rPr>
  </w:style>
  <w:style w:type="paragraph" w:styleId="Otsikko">
    <w:name w:val="Title"/>
    <w:aliases w:val="Pääotsikko"/>
    <w:basedOn w:val="Normaali"/>
    <w:next w:val="Normaali"/>
    <w:link w:val="OtsikkoMerkki"/>
    <w:uiPriority w:val="10"/>
    <w:qFormat/>
    <w:rsid w:val="00307E80"/>
    <w:pPr>
      <w:spacing w:after="220"/>
      <w:contextualSpacing/>
    </w:pPr>
    <w:rPr>
      <w:rFonts w:eastAsiaTheme="majorEastAsia" w:cstheme="majorBidi"/>
      <w:b/>
      <w:spacing w:val="5"/>
      <w:kern w:val="28"/>
      <w:sz w:val="28"/>
      <w:szCs w:val="52"/>
    </w:rPr>
  </w:style>
  <w:style w:type="character" w:customStyle="1" w:styleId="OtsikkoMerkki">
    <w:name w:val="Otsikko Merkki"/>
    <w:aliases w:val="Pääotsikko Merkki"/>
    <w:basedOn w:val="Kappaleenoletusfontti"/>
    <w:link w:val="Otsikko"/>
    <w:uiPriority w:val="10"/>
    <w:rsid w:val="00307E80"/>
    <w:rPr>
      <w:rFonts w:ascii="Trebuchet MS" w:eastAsiaTheme="majorEastAsia" w:hAnsi="Trebuchet MS" w:cstheme="majorBidi"/>
      <w:b/>
      <w:spacing w:val="5"/>
      <w:kern w:val="28"/>
      <w:sz w:val="28"/>
      <w:szCs w:val="52"/>
    </w:rPr>
  </w:style>
  <w:style w:type="paragraph" w:customStyle="1" w:styleId="Sis23">
    <w:name w:val="Sis 2.3"/>
    <w:basedOn w:val="Normaali"/>
    <w:qFormat/>
    <w:rsid w:val="00307E80"/>
    <w:pPr>
      <w:ind w:left="1304"/>
    </w:pPr>
  </w:style>
  <w:style w:type="paragraph" w:customStyle="1" w:styleId="Sis46">
    <w:name w:val="Sis 4.6"/>
    <w:basedOn w:val="Normaali"/>
    <w:qFormat/>
    <w:rsid w:val="00307E80"/>
    <w:pPr>
      <w:ind w:left="2608"/>
    </w:pPr>
  </w:style>
  <w:style w:type="paragraph" w:styleId="Yltunniste">
    <w:name w:val="header"/>
    <w:basedOn w:val="Normaali"/>
    <w:link w:val="YltunnisteMerkki"/>
    <w:uiPriority w:val="99"/>
    <w:unhideWhenUsed/>
    <w:rsid w:val="006C7F36"/>
    <w:pPr>
      <w:tabs>
        <w:tab w:val="center" w:pos="4819"/>
        <w:tab w:val="right" w:pos="9638"/>
      </w:tabs>
    </w:pPr>
  </w:style>
  <w:style w:type="character" w:customStyle="1" w:styleId="YltunnisteMerkki">
    <w:name w:val="Ylätunniste Merkki"/>
    <w:basedOn w:val="Kappaleenoletusfontti"/>
    <w:link w:val="Yltunniste"/>
    <w:uiPriority w:val="99"/>
    <w:rsid w:val="006C7F36"/>
    <w:rPr>
      <w:rFonts w:ascii="Trebuchet MS" w:hAnsi="Trebuchet MS" w:cstheme="minorHAnsi"/>
      <w:sz w:val="22"/>
      <w:szCs w:val="22"/>
    </w:rPr>
  </w:style>
  <w:style w:type="paragraph" w:styleId="Alatunniste">
    <w:name w:val="footer"/>
    <w:basedOn w:val="Normaali"/>
    <w:link w:val="AlatunnisteMerkki"/>
    <w:uiPriority w:val="99"/>
    <w:unhideWhenUsed/>
    <w:rsid w:val="006C7F36"/>
    <w:pPr>
      <w:tabs>
        <w:tab w:val="center" w:pos="4819"/>
        <w:tab w:val="right" w:pos="9638"/>
      </w:tabs>
    </w:pPr>
  </w:style>
  <w:style w:type="character" w:customStyle="1" w:styleId="AlatunnisteMerkki">
    <w:name w:val="Alatunniste Merkki"/>
    <w:basedOn w:val="Kappaleenoletusfontti"/>
    <w:link w:val="Alatunniste"/>
    <w:uiPriority w:val="99"/>
    <w:rsid w:val="006C7F36"/>
    <w:rPr>
      <w:rFonts w:ascii="Trebuchet MS" w:hAnsi="Trebuchet MS" w:cstheme="minorHAnsi"/>
      <w:sz w:val="22"/>
      <w:szCs w:val="22"/>
    </w:rPr>
  </w:style>
  <w:style w:type="table" w:customStyle="1" w:styleId="TableGrid11">
    <w:name w:val="Table Grid11"/>
    <w:basedOn w:val="Normaalitaulukko"/>
    <w:next w:val="Taulukkoruudukko"/>
    <w:uiPriority w:val="59"/>
    <w:rsid w:val="00312A3B"/>
    <w:rPr>
      <w:rFonts w:eastAsia="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Normaalitaulukko"/>
    <w:next w:val="Taulukkoruudukko"/>
    <w:uiPriority w:val="59"/>
    <w:rsid w:val="00312A3B"/>
    <w:rPr>
      <w:rFonts w:eastAsia="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ivinumero">
    <w:name w:val="line number"/>
    <w:basedOn w:val="Kappaleenoletusfontti"/>
    <w:uiPriority w:val="99"/>
    <w:semiHidden/>
    <w:unhideWhenUsed/>
    <w:rsid w:val="0078481E"/>
  </w:style>
  <w:style w:type="character" w:styleId="Voimakas">
    <w:name w:val="Strong"/>
    <w:basedOn w:val="Kappaleenoletusfontti"/>
    <w:uiPriority w:val="22"/>
    <w:qFormat/>
    <w:rsid w:val="00D00C71"/>
    <w:rPr>
      <w:b/>
      <w:bCs/>
    </w:rPr>
  </w:style>
  <w:style w:type="character" w:styleId="Hyperlinkki">
    <w:name w:val="Hyperlink"/>
    <w:basedOn w:val="Kappaleenoletusfontti"/>
    <w:uiPriority w:val="99"/>
    <w:unhideWhenUsed/>
    <w:rsid w:val="00290C1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339673">
      <w:bodyDiv w:val="1"/>
      <w:marLeft w:val="0"/>
      <w:marRight w:val="0"/>
      <w:marTop w:val="0"/>
      <w:marBottom w:val="0"/>
      <w:divBdr>
        <w:top w:val="none" w:sz="0" w:space="0" w:color="auto"/>
        <w:left w:val="none" w:sz="0" w:space="0" w:color="auto"/>
        <w:bottom w:val="none" w:sz="0" w:space="0" w:color="auto"/>
        <w:right w:val="none" w:sz="0" w:space="0" w:color="auto"/>
      </w:divBdr>
    </w:div>
    <w:div w:id="246111147">
      <w:bodyDiv w:val="1"/>
      <w:marLeft w:val="0"/>
      <w:marRight w:val="0"/>
      <w:marTop w:val="0"/>
      <w:marBottom w:val="0"/>
      <w:divBdr>
        <w:top w:val="none" w:sz="0" w:space="0" w:color="auto"/>
        <w:left w:val="none" w:sz="0" w:space="0" w:color="auto"/>
        <w:bottom w:val="none" w:sz="0" w:space="0" w:color="auto"/>
        <w:right w:val="none" w:sz="0" w:space="0" w:color="auto"/>
      </w:divBdr>
    </w:div>
    <w:div w:id="306130239">
      <w:bodyDiv w:val="1"/>
      <w:marLeft w:val="0"/>
      <w:marRight w:val="0"/>
      <w:marTop w:val="0"/>
      <w:marBottom w:val="0"/>
      <w:divBdr>
        <w:top w:val="none" w:sz="0" w:space="0" w:color="auto"/>
        <w:left w:val="none" w:sz="0" w:space="0" w:color="auto"/>
        <w:bottom w:val="none" w:sz="0" w:space="0" w:color="auto"/>
        <w:right w:val="none" w:sz="0" w:space="0" w:color="auto"/>
      </w:divBdr>
    </w:div>
    <w:div w:id="343745658">
      <w:bodyDiv w:val="1"/>
      <w:marLeft w:val="0"/>
      <w:marRight w:val="0"/>
      <w:marTop w:val="0"/>
      <w:marBottom w:val="0"/>
      <w:divBdr>
        <w:top w:val="none" w:sz="0" w:space="0" w:color="auto"/>
        <w:left w:val="none" w:sz="0" w:space="0" w:color="auto"/>
        <w:bottom w:val="none" w:sz="0" w:space="0" w:color="auto"/>
        <w:right w:val="none" w:sz="0" w:space="0" w:color="auto"/>
      </w:divBdr>
    </w:div>
    <w:div w:id="508178222">
      <w:bodyDiv w:val="1"/>
      <w:marLeft w:val="0"/>
      <w:marRight w:val="0"/>
      <w:marTop w:val="0"/>
      <w:marBottom w:val="0"/>
      <w:divBdr>
        <w:top w:val="none" w:sz="0" w:space="0" w:color="auto"/>
        <w:left w:val="none" w:sz="0" w:space="0" w:color="auto"/>
        <w:bottom w:val="none" w:sz="0" w:space="0" w:color="auto"/>
        <w:right w:val="none" w:sz="0" w:space="0" w:color="auto"/>
      </w:divBdr>
    </w:div>
    <w:div w:id="608123240">
      <w:bodyDiv w:val="1"/>
      <w:marLeft w:val="0"/>
      <w:marRight w:val="0"/>
      <w:marTop w:val="0"/>
      <w:marBottom w:val="0"/>
      <w:divBdr>
        <w:top w:val="none" w:sz="0" w:space="0" w:color="auto"/>
        <w:left w:val="none" w:sz="0" w:space="0" w:color="auto"/>
        <w:bottom w:val="none" w:sz="0" w:space="0" w:color="auto"/>
        <w:right w:val="none" w:sz="0" w:space="0" w:color="auto"/>
      </w:divBdr>
    </w:div>
    <w:div w:id="615908884">
      <w:bodyDiv w:val="1"/>
      <w:marLeft w:val="0"/>
      <w:marRight w:val="0"/>
      <w:marTop w:val="0"/>
      <w:marBottom w:val="0"/>
      <w:divBdr>
        <w:top w:val="none" w:sz="0" w:space="0" w:color="auto"/>
        <w:left w:val="none" w:sz="0" w:space="0" w:color="auto"/>
        <w:bottom w:val="none" w:sz="0" w:space="0" w:color="auto"/>
        <w:right w:val="none" w:sz="0" w:space="0" w:color="auto"/>
      </w:divBdr>
    </w:div>
    <w:div w:id="758257511">
      <w:bodyDiv w:val="1"/>
      <w:marLeft w:val="0"/>
      <w:marRight w:val="0"/>
      <w:marTop w:val="0"/>
      <w:marBottom w:val="0"/>
      <w:divBdr>
        <w:top w:val="none" w:sz="0" w:space="0" w:color="auto"/>
        <w:left w:val="none" w:sz="0" w:space="0" w:color="auto"/>
        <w:bottom w:val="none" w:sz="0" w:space="0" w:color="auto"/>
        <w:right w:val="none" w:sz="0" w:space="0" w:color="auto"/>
      </w:divBdr>
    </w:div>
    <w:div w:id="977034989">
      <w:bodyDiv w:val="1"/>
      <w:marLeft w:val="0"/>
      <w:marRight w:val="0"/>
      <w:marTop w:val="0"/>
      <w:marBottom w:val="0"/>
      <w:divBdr>
        <w:top w:val="none" w:sz="0" w:space="0" w:color="auto"/>
        <w:left w:val="none" w:sz="0" w:space="0" w:color="auto"/>
        <w:bottom w:val="none" w:sz="0" w:space="0" w:color="auto"/>
        <w:right w:val="none" w:sz="0" w:space="0" w:color="auto"/>
      </w:divBdr>
    </w:div>
    <w:div w:id="1314062942">
      <w:bodyDiv w:val="1"/>
      <w:marLeft w:val="0"/>
      <w:marRight w:val="0"/>
      <w:marTop w:val="0"/>
      <w:marBottom w:val="0"/>
      <w:divBdr>
        <w:top w:val="none" w:sz="0" w:space="0" w:color="auto"/>
        <w:left w:val="none" w:sz="0" w:space="0" w:color="auto"/>
        <w:bottom w:val="none" w:sz="0" w:space="0" w:color="auto"/>
        <w:right w:val="none" w:sz="0" w:space="0" w:color="auto"/>
      </w:divBdr>
    </w:div>
    <w:div w:id="1351024814">
      <w:bodyDiv w:val="1"/>
      <w:marLeft w:val="0"/>
      <w:marRight w:val="0"/>
      <w:marTop w:val="0"/>
      <w:marBottom w:val="0"/>
      <w:divBdr>
        <w:top w:val="none" w:sz="0" w:space="0" w:color="auto"/>
        <w:left w:val="none" w:sz="0" w:space="0" w:color="auto"/>
        <w:bottom w:val="none" w:sz="0" w:space="0" w:color="auto"/>
        <w:right w:val="none" w:sz="0" w:space="0" w:color="auto"/>
      </w:divBdr>
    </w:div>
    <w:div w:id="1360663712">
      <w:bodyDiv w:val="1"/>
      <w:marLeft w:val="0"/>
      <w:marRight w:val="0"/>
      <w:marTop w:val="0"/>
      <w:marBottom w:val="0"/>
      <w:divBdr>
        <w:top w:val="none" w:sz="0" w:space="0" w:color="auto"/>
        <w:left w:val="none" w:sz="0" w:space="0" w:color="auto"/>
        <w:bottom w:val="none" w:sz="0" w:space="0" w:color="auto"/>
        <w:right w:val="none" w:sz="0" w:space="0" w:color="auto"/>
      </w:divBdr>
    </w:div>
    <w:div w:id="1563324493">
      <w:bodyDiv w:val="1"/>
      <w:marLeft w:val="0"/>
      <w:marRight w:val="0"/>
      <w:marTop w:val="0"/>
      <w:marBottom w:val="0"/>
      <w:divBdr>
        <w:top w:val="none" w:sz="0" w:space="0" w:color="auto"/>
        <w:left w:val="none" w:sz="0" w:space="0" w:color="auto"/>
        <w:bottom w:val="none" w:sz="0" w:space="0" w:color="auto"/>
        <w:right w:val="none" w:sz="0" w:space="0" w:color="auto"/>
      </w:divBdr>
    </w:div>
    <w:div w:id="1625841663">
      <w:bodyDiv w:val="1"/>
      <w:marLeft w:val="0"/>
      <w:marRight w:val="0"/>
      <w:marTop w:val="0"/>
      <w:marBottom w:val="0"/>
      <w:divBdr>
        <w:top w:val="none" w:sz="0" w:space="0" w:color="auto"/>
        <w:left w:val="none" w:sz="0" w:space="0" w:color="auto"/>
        <w:bottom w:val="none" w:sz="0" w:space="0" w:color="auto"/>
        <w:right w:val="none" w:sz="0" w:space="0" w:color="auto"/>
      </w:divBdr>
    </w:div>
    <w:div w:id="1700932738">
      <w:bodyDiv w:val="1"/>
      <w:marLeft w:val="0"/>
      <w:marRight w:val="0"/>
      <w:marTop w:val="0"/>
      <w:marBottom w:val="0"/>
      <w:divBdr>
        <w:top w:val="none" w:sz="0" w:space="0" w:color="auto"/>
        <w:left w:val="none" w:sz="0" w:space="0" w:color="auto"/>
        <w:bottom w:val="none" w:sz="0" w:space="0" w:color="auto"/>
        <w:right w:val="none" w:sz="0" w:space="0" w:color="auto"/>
      </w:divBdr>
    </w:div>
    <w:div w:id="1845120088">
      <w:bodyDiv w:val="1"/>
      <w:marLeft w:val="0"/>
      <w:marRight w:val="0"/>
      <w:marTop w:val="0"/>
      <w:marBottom w:val="0"/>
      <w:divBdr>
        <w:top w:val="none" w:sz="0" w:space="0" w:color="auto"/>
        <w:left w:val="none" w:sz="0" w:space="0" w:color="auto"/>
        <w:bottom w:val="none" w:sz="0" w:space="0" w:color="auto"/>
        <w:right w:val="none" w:sz="0" w:space="0" w:color="auto"/>
      </w:divBdr>
    </w:div>
    <w:div w:id="1914462033">
      <w:bodyDiv w:val="1"/>
      <w:marLeft w:val="0"/>
      <w:marRight w:val="0"/>
      <w:marTop w:val="0"/>
      <w:marBottom w:val="0"/>
      <w:divBdr>
        <w:top w:val="none" w:sz="0" w:space="0" w:color="auto"/>
        <w:left w:val="none" w:sz="0" w:space="0" w:color="auto"/>
        <w:bottom w:val="none" w:sz="0" w:space="0" w:color="auto"/>
        <w:right w:val="none" w:sz="0" w:space="0" w:color="auto"/>
      </w:divBdr>
    </w:div>
    <w:div w:id="2044137889">
      <w:bodyDiv w:val="1"/>
      <w:marLeft w:val="0"/>
      <w:marRight w:val="0"/>
      <w:marTop w:val="0"/>
      <w:marBottom w:val="0"/>
      <w:divBdr>
        <w:top w:val="none" w:sz="0" w:space="0" w:color="auto"/>
        <w:left w:val="none" w:sz="0" w:space="0" w:color="auto"/>
        <w:bottom w:val="none" w:sz="0" w:space="0" w:color="auto"/>
        <w:right w:val="none" w:sz="0" w:space="0" w:color="auto"/>
      </w:divBdr>
    </w:div>
    <w:div w:id="209185091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EFB551-9D77-4FA4-BF8E-5032DC56A89B}">
  <we:reference id="wa104382081" version="1.7.0.0" store="en-US" storeType="OMEX"/>
  <we:alternateReferences>
    <we:reference id="wa104382081" version="1.7.0.0" store="WA104382081" storeType="OMEX"/>
  </we:alternateReferences>
  <we:properties>
    <we:property name="MENDELEY_CITATIONS_STYLE" value="&quot;https://www.zotero.org/styles/apa&quot;"/>
    <we:property name="MENDELEY_CITATIONS" val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A7FAF-60DC-4742-BFF6-2C37BC164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983</Words>
  <Characters>7963</Characters>
  <Application>Microsoft Macintosh Word</Application>
  <DocSecurity>0</DocSecurity>
  <Lines>66</Lines>
  <Paragraphs>17</Paragraphs>
  <ScaleCrop>false</ScaleCrop>
  <HeadingPairs>
    <vt:vector size="2" baseType="variant">
      <vt:variant>
        <vt:lpstr>Otsikko</vt:lpstr>
      </vt:variant>
      <vt:variant>
        <vt:i4>1</vt:i4>
      </vt:variant>
    </vt:vector>
  </HeadingPairs>
  <TitlesOfParts>
    <vt:vector size="1" baseType="lpstr">
      <vt:lpstr/>
    </vt:vector>
  </TitlesOfParts>
  <Company>PPSHP</Company>
  <LinksUpToDate>false</LinksUpToDate>
  <CharactersWithSpaces>8929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Valtteri Kairaluoma</dc:creator>
  <cp:lastModifiedBy>Valtteri Kairaluoma</cp:lastModifiedBy>
  <cp:revision>7</cp:revision>
  <cp:lastPrinted>2020-02-24T08:47:00Z</cp:lastPrinted>
  <dcterms:created xsi:type="dcterms:W3CDTF">2021-01-10T18:23:00Z</dcterms:created>
  <dcterms:modified xsi:type="dcterms:W3CDTF">2021-01-12T18:31:00Z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http://www.zotero.org/styles/american-medical-association-no-et-al</vt:lpwstr>
  </property>
  <property fmtid="{D5CDD505-2E9C-101B-9397-08002B2CF9AE}" pid="5" name="Mendeley Recent Style Name 1_1">
    <vt:lpwstr>American Medical Association 11th edition (no "et al.")</vt:lpwstr>
  </property>
  <property fmtid="{D5CDD505-2E9C-101B-9397-08002B2CF9AE}" pid="6" name="Mendeley Recent Style Id 2_1">
    <vt:lpwstr>http://www.zotero.org/styles/american-medical-association-no-url</vt:lpwstr>
  </property>
  <property fmtid="{D5CDD505-2E9C-101B-9397-08002B2CF9AE}" pid="7" name="Mendeley Recent Style Name 2_1">
    <vt:lpwstr>American Medical Association 11th edition (no URL)</vt:lpwstr>
  </property>
  <property fmtid="{D5CDD505-2E9C-101B-9397-08002B2CF9AE}" pid="8" name="Mendeley Recent Style Id 3_1">
    <vt:lpwstr>http://www.zotero.org/styles/apa</vt:lpwstr>
  </property>
  <property fmtid="{D5CDD505-2E9C-101B-9397-08002B2CF9AE}" pid="9" name="Mendeley Recent Style Name 3_1">
    <vt:lpwstr>American Psychological Association 6th edition</vt:lpwstr>
  </property>
  <property fmtid="{D5CDD505-2E9C-101B-9397-08002B2CF9AE}" pid="10" name="Mendeley Recent Style Id 4_1">
    <vt:lpwstr>http://www.zotero.org/styles/vancouver-imperial-college-london</vt:lpwstr>
  </property>
  <property fmtid="{D5CDD505-2E9C-101B-9397-08002B2CF9AE}" pid="11" name="Mendeley Recent Style Name 4_1">
    <vt:lpwstr>Imperial College London - Vancouver</vt:lpwstr>
  </property>
  <property fmtid="{D5CDD505-2E9C-101B-9397-08002B2CF9AE}" pid="12" name="Mendeley Recent Style Id 5_1">
    <vt:lpwstr>http://www.zotero.org/styles/springer-vancouver-author-date</vt:lpwstr>
  </property>
  <property fmtid="{D5CDD505-2E9C-101B-9397-08002B2CF9AE}" pid="13" name="Mendeley Recent Style Name 5_1">
    <vt:lpwstr>Springer - Vancouver (author-date)</vt:lpwstr>
  </property>
  <property fmtid="{D5CDD505-2E9C-101B-9397-08002B2CF9AE}" pid="14" name="Mendeley Recent Style Id 6_1">
    <vt:lpwstr>http://www.zotero.org/styles/vancouver</vt:lpwstr>
  </property>
  <property fmtid="{D5CDD505-2E9C-101B-9397-08002B2CF9AE}" pid="15" name="Mendeley Recent Style Name 6_1">
    <vt:lpwstr>Vancouver</vt:lpwstr>
  </property>
  <property fmtid="{D5CDD505-2E9C-101B-9397-08002B2CF9AE}" pid="16" name="Mendeley Recent Style Id 7_1">
    <vt:lpwstr>http://www.zotero.org/styles/vancouver-author-date</vt:lpwstr>
  </property>
  <property fmtid="{D5CDD505-2E9C-101B-9397-08002B2CF9AE}" pid="17" name="Mendeley Recent Style Name 7_1">
    <vt:lpwstr>Vancouver (author-date)</vt:lpwstr>
  </property>
  <property fmtid="{D5CDD505-2E9C-101B-9397-08002B2CF9AE}" pid="18" name="Mendeley Recent Style Id 8_1">
    <vt:lpwstr>http://www.zotero.org/styles/vancouver-brackets</vt:lpwstr>
  </property>
  <property fmtid="{D5CDD505-2E9C-101B-9397-08002B2CF9AE}" pid="19" name="Mendeley Recent Style Name 8_1">
    <vt:lpwstr>Vancouver (brackets)</vt:lpwstr>
  </property>
  <property fmtid="{D5CDD505-2E9C-101B-9397-08002B2CF9AE}" pid="20" name="Mendeley Recent Style Id 9_1">
    <vt:lpwstr>http://www.zotero.org/styles/vancouver-superscript</vt:lpwstr>
  </property>
  <property fmtid="{D5CDD505-2E9C-101B-9397-08002B2CF9AE}" pid="21" name="Mendeley Recent Style Name 9_1">
    <vt:lpwstr>Vancouver (superscript)</vt:lpwstr>
  </property>
  <property fmtid="{D5CDD505-2E9C-101B-9397-08002B2CF9AE}" pid="22" name="Mendeley Document_1">
    <vt:lpwstr>True</vt:lpwstr>
  </property>
  <property fmtid="{D5CDD505-2E9C-101B-9397-08002B2CF9AE}" pid="23" name="Mendeley Citation Style_1">
    <vt:lpwstr>http://www.zotero.org/styles/vancouver-brackets</vt:lpwstr>
  </property>
  <property fmtid="{D5CDD505-2E9C-101B-9397-08002B2CF9AE}" pid="24" name="Mendeley Unique User Id_1">
    <vt:lpwstr>1efa7641-a0a0-32d2-a253-81de161d500f</vt:lpwstr>
  </property>
</Properties>
</file>